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Default ContentType="image/png" Extension="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line="240" w:lineRule="auto"/>
        <w:ind w:left="360"/>
        <w:jc w:val="center"/>
        <w:rPr>
          <w:rFonts w:ascii="Arial" w:hAnsi="Arial" w:cs="Arial"/>
          <w:b/>
          <w:color w:val="000000"/>
        </w:rPr>
      </w:pPr>
      <w:bookmarkStart w:id="0" w:name="_GoBack"/>
      <w:bookmarkEnd w:id="0"/>
      <w:r>
        <w:rPr>
          <w:rFonts w:ascii="Arial" w:hAnsi="Arial" w:cs="Arial"/>
          <w:b/>
          <w:color w:val="000000"/>
        </w:rPr>
        <w:t>THE ANALYSIS OF INFLUENCE OF PROFITABILITY, CPA FIRM, TYPES OF INDUSTRY AND LEVERAGE TOWARD AUDIT REPORT LAG</w:t>
      </w:r>
    </w:p>
    <w:p>
      <w:pPr>
        <w:spacing w:after="0" w:line="240" w:lineRule="auto"/>
        <w:jc w:val="center"/>
        <w:rPr>
          <w:rFonts w:ascii="Arial" w:hAnsi="Arial" w:cs="Arial"/>
          <w:b/>
          <w:color w:val="000000"/>
        </w:rPr>
      </w:pPr>
      <w:r>
        <w:rPr>
          <w:rFonts w:ascii="Arial" w:hAnsi="Arial" w:cs="Arial"/>
          <w:b/>
          <w:color w:val="000000"/>
        </w:rPr>
        <w:t xml:space="preserve"> (Case Studies in Companies Listed on </w:t>
      </w:r>
      <w:r>
        <w:rPr>
          <w:rFonts w:ascii="Arial" w:hAnsi="Arial" w:cs="Arial"/>
          <w:b/>
          <w:i/>
          <w:color w:val="000000"/>
        </w:rPr>
        <w:t>Daftar Efek Syariah</w:t>
      </w:r>
      <w:r>
        <w:rPr>
          <w:rFonts w:ascii="Arial" w:hAnsi="Arial" w:cs="Arial"/>
          <w:b/>
          <w:color w:val="000000"/>
        </w:rPr>
        <w:t xml:space="preserve"> the Period of 2010-2014)</w:t>
      </w:r>
    </w:p>
    <w:p>
      <w:pPr>
        <w:spacing w:after="0" w:line="240" w:lineRule="auto"/>
        <w:jc w:val="center"/>
        <w:rPr>
          <w:rFonts w:ascii="Arial" w:hAnsi="Arial" w:cs="Arial"/>
          <w:b/>
          <w:color w:val="000000"/>
        </w:rPr>
      </w:pPr>
    </w:p>
    <w:p>
      <w:pPr>
        <w:spacing w:after="0" w:line="240" w:lineRule="auto"/>
        <w:jc w:val="center"/>
        <w:rPr>
          <w:rFonts w:ascii="Arial" w:hAnsi="Arial" w:cs="Arial"/>
          <w:color w:val="000000"/>
        </w:rPr>
      </w:pPr>
      <w:r>
        <w:rPr>
          <w:rFonts w:ascii="Arial" w:hAnsi="Arial" w:cs="Arial"/>
          <w:color w:val="000000"/>
        </w:rPr>
        <w:t>Ken Ayudya *)</w:t>
      </w:r>
    </w:p>
    <w:p>
      <w:pPr>
        <w:spacing w:after="0" w:line="240" w:lineRule="auto"/>
        <w:jc w:val="center"/>
        <w:rPr>
          <w:rFonts w:ascii="Arial" w:hAnsi="Arial" w:cs="Arial"/>
          <w:color w:val="000000"/>
        </w:rPr>
      </w:pPr>
      <w:r>
        <w:rPr>
          <w:rFonts w:ascii="Arial" w:hAnsi="Arial" w:cs="Arial"/>
          <w:color w:val="000000"/>
        </w:rPr>
        <w:t>Sartono **)</w:t>
      </w:r>
    </w:p>
    <w:p>
      <w:pPr>
        <w:spacing w:before="240" w:after="0" w:line="240" w:lineRule="auto"/>
        <w:jc w:val="center"/>
        <w:rPr>
          <w:rFonts w:ascii="Arial" w:hAnsi="Arial" w:cs="Arial"/>
          <w:b/>
          <w:color w:val="000000"/>
        </w:rPr>
      </w:pPr>
      <w:r>
        <w:rPr>
          <w:rFonts w:ascii="Arial" w:hAnsi="Arial" w:cs="Arial"/>
          <w:b/>
          <w:color w:val="000000"/>
        </w:rPr>
        <w:t>Abstrak</w:t>
      </w:r>
    </w:p>
    <w:p>
      <w:pPr>
        <w:spacing w:before="240" w:after="0" w:line="240" w:lineRule="auto"/>
        <w:jc w:val="both"/>
        <w:rPr>
          <w:rFonts w:ascii="Arial" w:hAnsi="Arial" w:cs="Arial"/>
          <w:i/>
          <w:color w:val="000000"/>
        </w:rPr>
      </w:pPr>
      <w:r>
        <w:rPr>
          <w:rFonts w:ascii="Arial" w:hAnsi="Arial" w:cs="Arial"/>
          <w:i/>
          <w:color w:val="000000"/>
        </w:rPr>
        <w:t xml:space="preserve">Penelitian ini bertujuan untuk menguji signifikansi pengaruh profitabilitas, reputasi KAP, jenis industri, dan leverage terhadap audit report lag, baik secara simultan maupun parsial pada perusahaan-perusahaan yang listing di Daftar Efek Syariah (DES). </w:t>
      </w:r>
    </w:p>
    <w:p>
      <w:pPr>
        <w:spacing w:after="0" w:line="240" w:lineRule="auto"/>
        <w:jc w:val="both"/>
        <w:rPr>
          <w:rFonts w:ascii="Arial" w:hAnsi="Arial" w:cs="Arial"/>
          <w:i/>
          <w:color w:val="000000"/>
        </w:rPr>
      </w:pPr>
      <w:r>
        <w:rPr>
          <w:rFonts w:ascii="Arial" w:hAnsi="Arial" w:cs="Arial"/>
          <w:i/>
          <w:color w:val="000000"/>
        </w:rPr>
        <w:t>Populasi penelitian ini adalah perusahaan yang listing di Daftar Efek Syariah (DES) dari tahun 2010 hingga 2014. Jumlah sampel yang diambil dengan metode purposive sampling sebanyak 26 (dua puluh enam) perusahaan. Model yang digunakan adalah model regresi linear berganda dengan menggunakan SPSS. Sedangkan, teknik analisis yang digunakan adalah uji koefisien determinasi (R</w:t>
      </w:r>
      <w:r>
        <w:rPr>
          <w:rFonts w:ascii="Arial" w:hAnsi="Arial" w:cs="Arial"/>
          <w:i/>
          <w:color w:val="000000"/>
          <w:vertAlign w:val="superscript"/>
        </w:rPr>
        <w:t>2</w:t>
      </w:r>
      <w:r>
        <w:rPr>
          <w:rFonts w:ascii="Arial" w:hAnsi="Arial" w:cs="Arial"/>
          <w:i/>
          <w:color w:val="000000"/>
        </w:rPr>
        <w:t>),</w:t>
      </w:r>
      <w:r>
        <w:rPr>
          <w:rFonts w:ascii="Arial" w:hAnsi="Arial" w:cs="Arial"/>
          <w:i/>
          <w:color w:val="000000"/>
          <w:vertAlign w:val="superscript"/>
        </w:rPr>
        <w:t xml:space="preserve"> </w:t>
      </w:r>
      <w:r>
        <w:rPr>
          <w:rFonts w:ascii="Arial" w:hAnsi="Arial" w:cs="Arial"/>
          <w:i/>
          <w:color w:val="000000"/>
        </w:rPr>
        <w:t xml:space="preserve">uji signifikansi simultan (uji F) dan uji signifikansi parameter individual (uji t). </w:t>
      </w:r>
    </w:p>
    <w:p>
      <w:pPr>
        <w:spacing w:line="240" w:lineRule="auto"/>
        <w:jc w:val="both"/>
        <w:rPr>
          <w:rFonts w:ascii="Arial" w:hAnsi="Arial" w:cs="Arial"/>
          <w:i/>
          <w:color w:val="000000"/>
        </w:rPr>
      </w:pPr>
      <w:r>
        <w:rPr>
          <w:rFonts w:ascii="Arial" w:hAnsi="Arial" w:cs="Arial"/>
          <w:i/>
          <w:color w:val="000000"/>
        </w:rPr>
        <w:t>Hasil pembuktian hipotesis dan pembahasan dalam penelitian ini menunjukkan bahwa profitabilitas, reputasi KAP, jenis industri, dan leverage secara simultan berpengaruh signifikan terhadap audit report lag, dengan nilai adjusted R</w:t>
      </w:r>
      <w:r>
        <w:rPr>
          <w:rFonts w:ascii="Arial" w:hAnsi="Arial" w:cs="Arial"/>
          <w:i/>
          <w:color w:val="000000"/>
          <w:vertAlign w:val="superscript"/>
        </w:rPr>
        <w:t>2</w:t>
      </w:r>
      <w:r>
        <w:rPr>
          <w:rFonts w:ascii="Arial" w:hAnsi="Arial" w:cs="Arial"/>
          <w:i/>
          <w:color w:val="000000"/>
        </w:rPr>
        <w:t xml:space="preserve"> sebesar 32 %. Sedangkan pembuktian hipotesis secara parsial membuktikan bahwa profitabilitas secara parsial berpengaruh tidak signifikan terhadap audit report lag. Tetapi reputasi KAP, jenis industri dan leverage secara parsial berpengaruh signifikan terhadap audit report lag pada perusahaan-perusahaan yang listing di Daftar Efek Syariah (DES) periode 2010-2014.</w:t>
      </w:r>
    </w:p>
    <w:p>
      <w:pPr>
        <w:spacing w:line="240" w:lineRule="auto"/>
        <w:ind w:left="1276" w:hanging="1276"/>
        <w:jc w:val="both"/>
        <w:rPr>
          <w:rFonts w:ascii="Arial" w:hAnsi="Arial" w:cs="Arial"/>
          <w:i/>
          <w:color w:val="000000"/>
        </w:rPr>
      </w:pPr>
      <w:r>
        <w:rPr>
          <w:rFonts w:ascii="Arial" w:hAnsi="Arial" w:cs="Arial"/>
          <w:b/>
          <w:bCs/>
          <w:i/>
          <w:color w:val="000000"/>
        </w:rPr>
        <w:t>Kata Kunci</w:t>
      </w:r>
      <w:r>
        <w:rPr>
          <w:rFonts w:ascii="Arial" w:hAnsi="Arial" w:cs="Arial"/>
          <w:i/>
          <w:color w:val="000000"/>
        </w:rPr>
        <w:t>:</w:t>
      </w:r>
      <w:r>
        <w:rPr>
          <w:rFonts w:ascii="Arial" w:hAnsi="Arial" w:cs="Arial"/>
          <w:i/>
          <w:color w:val="000000"/>
        </w:rPr>
        <w:tab/>
      </w:r>
      <w:r>
        <w:rPr>
          <w:rFonts w:ascii="Arial" w:hAnsi="Arial" w:cs="Arial"/>
          <w:i/>
          <w:color w:val="000000"/>
        </w:rPr>
        <w:t>Audit Report Lag, Profitabilitas, Reputasi KAP, Jenis Industri, Leverage.</w:t>
      </w:r>
    </w:p>
    <w:p>
      <w:pPr>
        <w:spacing w:after="0" w:line="240" w:lineRule="auto"/>
        <w:ind w:left="284" w:hanging="284"/>
        <w:jc w:val="both"/>
        <w:rPr>
          <w:rFonts w:ascii="Arial" w:hAnsi="Arial" w:cs="Arial"/>
          <w:color w:val="000000"/>
        </w:rPr>
      </w:pPr>
      <w:r>
        <w:rPr>
          <w:rFonts w:ascii="Arial" w:hAnsi="Arial" w:cs="Arial"/>
          <w:color w:val="000000"/>
        </w:rPr>
        <w:t>*)</w:t>
      </w:r>
      <w:r>
        <w:rPr>
          <w:rFonts w:ascii="Arial" w:hAnsi="Arial" w:cs="Arial"/>
          <w:b/>
          <w:color w:val="000000"/>
        </w:rPr>
        <w:t xml:space="preserve"> </w:t>
      </w:r>
      <w:r>
        <w:rPr>
          <w:rFonts w:ascii="Arial" w:hAnsi="Arial" w:cs="Arial"/>
          <w:color w:val="000000"/>
        </w:rPr>
        <w:t>Member of Sharia Economic Tembalang Semarang, Final Semester Student of Sharia Banking Courses of 2011 in State Polytechnic of Semarang.</w:t>
      </w:r>
    </w:p>
    <w:p>
      <w:pPr>
        <w:spacing w:after="0" w:line="240" w:lineRule="auto"/>
        <w:ind w:left="567" w:hanging="567"/>
        <w:jc w:val="both"/>
        <w:rPr>
          <w:rFonts w:ascii="Arial" w:hAnsi="Arial" w:cs="Arial"/>
          <w:color w:val="000000"/>
        </w:rPr>
      </w:pPr>
      <w:r>
        <w:rPr>
          <w:rFonts w:ascii="Arial" w:hAnsi="Arial" w:cs="Arial"/>
          <w:color w:val="000000"/>
        </w:rPr>
        <w:t>**) Sharia Banking Lecturer in State Polytechnic of Semarang.</w:t>
      </w:r>
    </w:p>
    <w:p>
      <w:pPr>
        <w:spacing w:after="0" w:line="240" w:lineRule="auto"/>
        <w:ind w:left="426" w:hanging="426"/>
        <w:jc w:val="both"/>
        <w:rPr>
          <w:rFonts w:ascii="Arial" w:hAnsi="Arial" w:cs="Arial"/>
          <w:color w:val="000000"/>
        </w:rPr>
      </w:pPr>
    </w:p>
    <w:p>
      <w:pPr>
        <w:spacing w:after="0" w:line="240" w:lineRule="auto"/>
        <w:jc w:val="both"/>
        <w:rPr>
          <w:rFonts w:ascii="Arial" w:hAnsi="Arial" w:cs="Arial"/>
          <w:b/>
          <w:color w:val="000000"/>
        </w:rPr>
        <w:sectPr>
          <w:footerReference r:id="rId4" w:type="default"/>
          <w:pgSz w:w="11906" w:h="16838"/>
          <w:pgMar w:top="1701" w:right="1701" w:bottom="1701" w:left="1701" w:header="708" w:footer="587" w:gutter="0"/>
          <w:cols w:space="720" w:num="1"/>
          <w:docGrid w:linePitch="360" w:charSpace="0"/>
        </w:sectPr>
      </w:pPr>
      <w:r>
        <w:rPr>
          <w:rFonts w:ascii="Arial" w:hAnsi="Arial" w:cs="Arial"/>
          <w:b/>
          <w:color w:val="000000"/>
        </w:rPr>
        <w:t xml:space="preserve"> </w:t>
      </w:r>
    </w:p>
    <w:p>
      <w:pPr>
        <w:tabs>
          <w:tab w:val="left" w:pos="1875"/>
        </w:tabs>
        <w:spacing w:after="0" w:line="240" w:lineRule="auto"/>
        <w:jc w:val="both"/>
        <w:rPr>
          <w:rFonts w:ascii="Arial" w:hAnsi="Arial" w:cs="Arial"/>
          <w:b/>
          <w:color w:val="000000"/>
        </w:rPr>
      </w:pPr>
      <w:r>
        <w:rPr>
          <w:rFonts w:ascii="Arial" w:hAnsi="Arial" w:cs="Arial"/>
          <w:b/>
          <w:color w:val="000000"/>
        </w:rPr>
        <w:t>INTRODUCTIONS</w:t>
      </w:r>
    </w:p>
    <w:p>
      <w:pPr>
        <w:spacing w:after="0" w:line="240" w:lineRule="auto"/>
        <w:jc w:val="both"/>
        <w:rPr>
          <w:rFonts w:ascii="Arial" w:hAnsi="Arial" w:cs="Arial"/>
          <w:b/>
          <w:color w:val="000000"/>
        </w:rPr>
      </w:pPr>
      <w:r>
        <w:rPr>
          <w:rFonts w:ascii="Arial" w:hAnsi="Arial" w:cs="Arial"/>
          <w:b/>
          <w:color w:val="000000"/>
        </w:rPr>
        <w:t>Background of the Study</w:t>
      </w:r>
    </w:p>
    <w:p>
      <w:pPr>
        <w:pStyle w:val="7"/>
        <w:spacing w:before="0" w:beforeAutospacing="0" w:after="0" w:afterAutospacing="0"/>
        <w:ind w:firstLine="426"/>
        <w:jc w:val="both"/>
        <w:rPr>
          <w:rFonts w:ascii="Arial" w:hAnsi="Arial" w:cs="Arial"/>
          <w:color w:val="000000"/>
          <w:sz w:val="22"/>
          <w:szCs w:val="22"/>
        </w:rPr>
      </w:pPr>
      <w:r>
        <w:rPr>
          <w:rFonts w:ascii="Arial" w:hAnsi="Arial" w:cs="Arial"/>
          <w:color w:val="000000"/>
          <w:sz w:val="22"/>
          <w:szCs w:val="22"/>
        </w:rPr>
        <w:t xml:space="preserve">Timeliness in the delivery of financial statements is very important for the level of benefits and the value of the report. Timeliness can also affect the relevance of the financial information presented. Information in financial statement is relevant if the information is delivered timely manner and has benefits for users of financial information while information is not relevant if there is a delay in the delivery of financial statements, because it is not available when the users of financial statements need for decision-making. It is set in the PSAK in 2009 on the Framework for the Preparation and Presentation of Financial Statements paragraph 43, namely that if there is undue delay in the report, the information generated will lose its relevance. </w:t>
      </w:r>
    </w:p>
    <w:p>
      <w:pPr>
        <w:pStyle w:val="7"/>
        <w:spacing w:before="0" w:beforeAutospacing="0" w:after="0" w:afterAutospacing="0"/>
        <w:ind w:firstLine="426"/>
        <w:jc w:val="both"/>
        <w:rPr>
          <w:rFonts w:ascii="Arial" w:hAnsi="Arial" w:cs="Arial"/>
          <w:color w:val="000000"/>
          <w:sz w:val="22"/>
          <w:szCs w:val="22"/>
        </w:rPr>
      </w:pPr>
      <w:r>
        <w:rPr>
          <w:rFonts w:ascii="Arial" w:hAnsi="Arial" w:cs="Arial"/>
          <w:color w:val="000000"/>
          <w:sz w:val="22"/>
          <w:szCs w:val="22"/>
        </w:rPr>
        <w:t>The information in the financial statements is needed by investors in making economic decisions, therefore, the financial statements made must meet four quantitative characteristics that make financial reports useful for the user. The four characteristics are understandable, relevant, reliable and comparable  (IAI, 2009).</w:t>
      </w:r>
    </w:p>
    <w:p>
      <w:pPr>
        <w:pStyle w:val="7"/>
        <w:spacing w:before="0" w:beforeAutospacing="0" w:after="0" w:afterAutospacing="0"/>
        <w:ind w:firstLine="426"/>
        <w:jc w:val="both"/>
        <w:rPr>
          <w:rFonts w:ascii="Arial" w:hAnsi="Arial" w:cs="Arial"/>
          <w:color w:val="000000"/>
          <w:sz w:val="22"/>
          <w:szCs w:val="22"/>
        </w:rPr>
      </w:pPr>
      <w:r>
        <w:rPr>
          <w:rFonts w:ascii="Arial" w:hAnsi="Arial" w:cs="Arial"/>
          <w:color w:val="000000"/>
          <w:sz w:val="22"/>
          <w:szCs w:val="22"/>
        </w:rPr>
        <w:t xml:space="preserve">According to Ashton, et al. (1987) audit report lag is the distance between the closing date of the fiscal year to date completed the independent auditor's report. If the audit report lag exceed the time limit specified by Bapepam, it will have an impact on delay of publication of the financial statements. This delay may reflect that there are problems in the financial statements. The cause of the length of the audit by the auditors one of them due to the factor of disagreement between the auditor and client management (Dyer and Mc Hugh, 1975). Givoly and Palmon (1982) the length of time of completion of the audit will be able to affect the timeliness of the publication of audited financial information, so the impact on the market reaction to the delay of such information. Bamber and Schoderbek (1993) stated that the delay in the financial statements associated with financial difficulties, their contracts and business process management for avoiding investigation and distrust from investors. </w:t>
      </w:r>
    </w:p>
    <w:p>
      <w:pPr>
        <w:spacing w:after="0" w:line="240" w:lineRule="auto"/>
        <w:ind w:firstLine="426"/>
        <w:jc w:val="both"/>
        <w:rPr>
          <w:rFonts w:ascii="Arial" w:hAnsi="Arial" w:cs="Arial"/>
          <w:color w:val="000000"/>
        </w:rPr>
      </w:pPr>
      <w:r>
        <w:rPr>
          <w:rFonts w:ascii="Arial" w:hAnsi="Arial" w:cs="Arial"/>
          <w:color w:val="000000"/>
        </w:rPr>
        <w:t>Petronila (2007) state that “profitability is a company's ability to generate profits effectively and efficiently”. High profitability values ​​indicate a good performance management because it affects the fast or slow performance management reporting. Research from Carslaw and Kaplan (1991) showed that the company that suffers financial loss asks auditors to schedule an audited process is slower than it should, as a consequence is the late of submission of financial statements. In other words companies that have low profitability will not tend to be punctual in submitting their financial statements for financial statements contain bad news.</w:t>
      </w:r>
    </w:p>
    <w:p>
      <w:pPr>
        <w:pStyle w:val="7"/>
        <w:spacing w:before="0" w:beforeAutospacing="0" w:after="0" w:afterAutospacing="0"/>
        <w:ind w:firstLine="426"/>
        <w:jc w:val="both"/>
        <w:rPr>
          <w:rFonts w:ascii="Arial" w:hAnsi="Arial" w:cs="Arial"/>
          <w:color w:val="000000"/>
          <w:sz w:val="22"/>
          <w:szCs w:val="22"/>
        </w:rPr>
      </w:pPr>
      <w:r>
        <w:rPr>
          <w:rFonts w:ascii="Arial" w:hAnsi="Arial" w:cs="Arial"/>
          <w:color w:val="000000"/>
          <w:sz w:val="22"/>
          <w:szCs w:val="22"/>
        </w:rPr>
        <w:t xml:space="preserve">Petronila (2007) stated that CPA firm also is used as a factor that may affect the audit report lag. Every company wants its financial statements audited faster and in good quality. Large public accounting firms have better resources and more and supported by more sophisticated systems so that the audited reports produced more accurate. </w:t>
      </w:r>
    </w:p>
    <w:p>
      <w:pPr>
        <w:pStyle w:val="7"/>
        <w:spacing w:before="0" w:beforeAutospacing="0" w:after="0" w:afterAutospacing="0"/>
        <w:ind w:firstLine="426"/>
        <w:jc w:val="both"/>
        <w:rPr>
          <w:rFonts w:ascii="Arial" w:hAnsi="Arial" w:cs="Arial"/>
          <w:color w:val="000000"/>
          <w:sz w:val="22"/>
          <w:szCs w:val="22"/>
        </w:rPr>
      </w:pPr>
      <w:r>
        <w:rPr>
          <w:rFonts w:ascii="Arial" w:hAnsi="Arial" w:cs="Arial"/>
          <w:color w:val="000000"/>
          <w:sz w:val="22"/>
          <w:szCs w:val="22"/>
        </w:rPr>
        <w:t>Research results from Ahmad and Kamarudin (2003), shows the audit report lag non-financial companies the 15 (fifteen) days longer than financial companies. That is because financial companies do not have the inventory balance so that the necessary audit does not require a long time.</w:t>
      </w:r>
    </w:p>
    <w:p>
      <w:pPr>
        <w:spacing w:after="0" w:line="240" w:lineRule="auto"/>
        <w:ind w:firstLine="426"/>
        <w:jc w:val="both"/>
        <w:rPr>
          <w:rFonts w:ascii="Arial" w:hAnsi="Arial" w:cs="Arial"/>
          <w:color w:val="000000"/>
        </w:rPr>
      </w:pPr>
      <w:r>
        <w:rPr>
          <w:rFonts w:ascii="Arial" w:hAnsi="Arial" w:cs="Arial"/>
          <w:color w:val="000000"/>
        </w:rPr>
        <w:t>Wirakusuma (2004) stated that the greater ratio of debt to total assets it will be longer to audit report lag for the completion of the audit of the annual financial statements. A large proportion of debt to total assets will increase the likelihood of loss and may increase the prudence of auditors on the financial statements to be audited. This is due to the high proportion of debt will increase the risk of finances.</w:t>
      </w:r>
    </w:p>
    <w:p>
      <w:pPr>
        <w:spacing w:after="0" w:line="240" w:lineRule="auto"/>
        <w:ind w:firstLine="72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 xml:space="preserve">Problem Statement </w:t>
      </w:r>
    </w:p>
    <w:p>
      <w:pPr>
        <w:spacing w:after="0" w:line="240" w:lineRule="auto"/>
        <w:ind w:firstLine="426"/>
        <w:jc w:val="both"/>
        <w:rPr>
          <w:rFonts w:ascii="Arial" w:hAnsi="Arial" w:cs="Arial"/>
          <w:color w:val="000000"/>
        </w:rPr>
      </w:pPr>
      <w:r>
        <w:rPr>
          <w:rFonts w:ascii="Arial" w:hAnsi="Arial" w:cs="Arial"/>
          <w:color w:val="000000"/>
        </w:rPr>
        <w:t>Based on these descriptions, the formulation of research questions of this issue are as follow how does profitability, CPA firm, types of industry, and leverage simultaneously and each partially influence toward audit report lag in companies listed</w:t>
      </w:r>
      <w:r>
        <w:rPr>
          <w:rFonts w:ascii="Arial" w:hAnsi="Arial" w:cs="Arial"/>
          <w:i/>
          <w:color w:val="000000"/>
        </w:rPr>
        <w:t xml:space="preserve"> </w:t>
      </w:r>
      <w:r>
        <w:rPr>
          <w:rFonts w:ascii="Arial" w:hAnsi="Arial" w:cs="Arial"/>
          <w:color w:val="000000"/>
        </w:rPr>
        <w:t xml:space="preserve">on </w:t>
      </w:r>
      <w:r>
        <w:rPr>
          <w:rFonts w:ascii="Arial" w:hAnsi="Arial" w:cs="Arial"/>
          <w:i/>
          <w:color w:val="000000"/>
        </w:rPr>
        <w:t>Daftar Efek Syariah</w:t>
      </w:r>
      <w:r>
        <w:rPr>
          <w:rFonts w:ascii="Arial" w:hAnsi="Arial" w:cs="Arial"/>
          <w:color w:val="000000"/>
        </w:rPr>
        <w:t xml:space="preserve"> the period of 2010-2014.</w:t>
      </w:r>
      <w:r>
        <w:rPr>
          <w:rFonts w:ascii="Arial" w:hAnsi="Arial" w:cs="Arial"/>
          <w:b/>
          <w:color w:val="000000"/>
        </w:rPr>
        <w:t xml:space="preserve"> </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THEORITICAL FRAMEWORK</w:t>
      </w:r>
    </w:p>
    <w:p>
      <w:pPr>
        <w:spacing w:after="0" w:line="240" w:lineRule="auto"/>
        <w:jc w:val="both"/>
        <w:rPr>
          <w:rFonts w:ascii="Arial" w:hAnsi="Arial" w:cs="Arial"/>
          <w:b/>
          <w:color w:val="000000"/>
        </w:rPr>
      </w:pPr>
      <w:r>
        <w:rPr>
          <w:rFonts w:ascii="Arial" w:hAnsi="Arial" w:cs="Arial"/>
          <w:b/>
          <w:color w:val="000000"/>
        </w:rPr>
        <w:t>Agency Theory</w:t>
      </w:r>
    </w:p>
    <w:p>
      <w:pPr>
        <w:spacing w:after="0" w:line="240" w:lineRule="auto"/>
        <w:ind w:firstLine="426"/>
        <w:jc w:val="both"/>
        <w:rPr>
          <w:rFonts w:ascii="Arial" w:hAnsi="Arial" w:cs="Arial"/>
          <w:color w:val="000000"/>
        </w:rPr>
      </w:pPr>
      <w:r>
        <w:rPr>
          <w:rFonts w:ascii="Arial" w:hAnsi="Arial" w:cs="Arial"/>
          <w:color w:val="000000"/>
        </w:rPr>
        <w:t>According to Jensen and Meckling (1976), agency theory is a contractual relationship between the principals in this case acts as a shareholder who are responsible for duties and authority of an agent or commonly referred to as a manager in making a decision that is tied to the existence of a employment contracts that have been agreed upon. Principals will provide in return for a service that has been done by the agent, so that an agent will do their job properly in the interests of the principal. When there is a conflict of interest between principal and agent at the time it would appear an agency problem, this happens because each party tries to do something in order to maximize their personal interests.</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Stewardship Theory</w:t>
      </w:r>
    </w:p>
    <w:p>
      <w:pPr>
        <w:spacing w:after="0" w:line="240" w:lineRule="auto"/>
        <w:ind w:firstLine="426"/>
        <w:jc w:val="both"/>
        <w:rPr>
          <w:rFonts w:ascii="Arial" w:hAnsi="Arial" w:cs="Arial"/>
          <w:color w:val="000000"/>
        </w:rPr>
      </w:pPr>
      <w:r>
        <w:rPr>
          <w:rFonts w:ascii="Arial" w:hAnsi="Arial" w:cs="Arial"/>
          <w:color w:val="000000"/>
        </w:rPr>
        <w:t>Donaldson and Davis (1991) stated that stewardship theory has roots of psychology and sociology designed to explain the situation in which managers as stewards and act in the interests of the owner. So in this theory has been designed in which the executives as stewards are motivated to act on the principal wishes, besides the behavior manager will not leave the organization because managers try to achieve its organizational goals.</w:t>
      </w:r>
    </w:p>
    <w:p>
      <w:pPr>
        <w:spacing w:before="240" w:after="0" w:line="240" w:lineRule="auto"/>
        <w:jc w:val="both"/>
        <w:rPr>
          <w:rFonts w:ascii="Arial" w:hAnsi="Arial" w:cs="Arial"/>
          <w:b/>
          <w:color w:val="000000"/>
        </w:rPr>
      </w:pPr>
      <w:r>
        <w:rPr>
          <w:rFonts w:ascii="Arial" w:hAnsi="Arial" w:cs="Arial"/>
          <w:b/>
          <w:color w:val="000000"/>
        </w:rPr>
        <w:t xml:space="preserve">Sharia Capital Market </w:t>
      </w:r>
    </w:p>
    <w:p>
      <w:pPr>
        <w:shd w:val="clear" w:color="auto" w:fill="FFFFFF"/>
        <w:spacing w:after="0" w:line="240" w:lineRule="auto"/>
        <w:ind w:firstLine="426"/>
        <w:jc w:val="both"/>
        <w:rPr>
          <w:rFonts w:ascii="Arial" w:hAnsi="Arial" w:eastAsia="Times New Roman" w:cs="Arial"/>
          <w:color w:val="000000"/>
        </w:rPr>
      </w:pPr>
      <w:r>
        <w:rPr>
          <w:rFonts w:ascii="Arial" w:hAnsi="Arial" w:eastAsia="Times New Roman" w:cs="Arial"/>
          <w:color w:val="000000"/>
        </w:rPr>
        <w:t>The definition of capital markets in accordance with the Law of the Republic of Indonesia No. 8 of 1995 on the Capital Market (Capital Market Law) is concerned with the activities of the Public Offering and Trading Securities Public Company relating to the issuance of securities, as well as institutions and professions related to securities.</w:t>
      </w:r>
    </w:p>
    <w:p>
      <w:pPr>
        <w:shd w:val="clear" w:color="auto" w:fill="FFFFFF"/>
        <w:spacing w:after="0" w:line="240" w:lineRule="auto"/>
        <w:ind w:firstLine="720"/>
        <w:jc w:val="both"/>
        <w:rPr>
          <w:rFonts w:ascii="Arial" w:hAnsi="Arial" w:eastAsia="Times New Roman" w:cs="Arial"/>
          <w:color w:val="000000"/>
        </w:rPr>
      </w:pPr>
    </w:p>
    <w:p>
      <w:pPr>
        <w:spacing w:after="0" w:line="240" w:lineRule="auto"/>
        <w:jc w:val="both"/>
        <w:rPr>
          <w:rFonts w:ascii="Arial" w:hAnsi="Arial" w:cs="Arial"/>
          <w:b/>
          <w:color w:val="000000"/>
        </w:rPr>
      </w:pPr>
      <w:r>
        <w:rPr>
          <w:rFonts w:ascii="Arial" w:hAnsi="Arial" w:cs="Arial"/>
          <w:b/>
          <w:color w:val="000000"/>
        </w:rPr>
        <w:t>Audit</w:t>
      </w:r>
    </w:p>
    <w:p>
      <w:pPr>
        <w:spacing w:after="0" w:line="240" w:lineRule="auto"/>
        <w:ind w:firstLine="426"/>
        <w:jc w:val="both"/>
        <w:rPr>
          <w:rFonts w:ascii="Arial" w:hAnsi="Arial" w:cs="Arial"/>
          <w:color w:val="000000"/>
        </w:rPr>
      </w:pPr>
      <w:r>
        <w:rPr>
          <w:rFonts w:ascii="Arial" w:hAnsi="Arial" w:cs="Arial"/>
          <w:color w:val="000000"/>
        </w:rPr>
        <w:t>According to Mulyadi (2002) generally, auditing is a process of systematically to obtain and evaluate evidence objectively about statements, events and economic events, with the aim to establish the level of concordance between these statements with established criteria, as well as the delivery of results to the users concerned.</w:t>
      </w:r>
    </w:p>
    <w:p>
      <w:pPr>
        <w:spacing w:after="0" w:line="240" w:lineRule="auto"/>
        <w:ind w:firstLine="720"/>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Purpose of Audit</w:t>
      </w:r>
    </w:p>
    <w:p>
      <w:pPr>
        <w:spacing w:after="0" w:line="240" w:lineRule="auto"/>
        <w:ind w:firstLine="426"/>
        <w:jc w:val="both"/>
        <w:rPr>
          <w:rFonts w:ascii="Arial" w:hAnsi="Arial" w:cs="Arial"/>
          <w:color w:val="000000"/>
        </w:rPr>
      </w:pPr>
      <w:r>
        <w:rPr>
          <w:rFonts w:ascii="Arial" w:hAnsi="Arial" w:cs="Arial"/>
          <w:color w:val="000000"/>
        </w:rPr>
        <w:t>According to Asmara and Rusmin (1996) financial statements need to be audited because: (1) There is a difference of interests between users of financial statements with management as the party responsible for the preparation of the financial statements. (2) The financial statements play an important role in the decision making process by the users of financial statements. (3) The complexity of the data. (4) Limitations statement users access to accounting records.</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Types of Audit</w:t>
      </w:r>
    </w:p>
    <w:p>
      <w:pPr>
        <w:spacing w:after="0" w:line="240" w:lineRule="auto"/>
        <w:ind w:firstLine="426"/>
        <w:jc w:val="both"/>
        <w:rPr>
          <w:rFonts w:ascii="Arial" w:hAnsi="Arial" w:cs="Arial"/>
          <w:color w:val="000000"/>
        </w:rPr>
      </w:pPr>
      <w:r>
        <w:rPr>
          <w:rFonts w:ascii="Arial" w:hAnsi="Arial" w:cs="Arial"/>
          <w:color w:val="000000"/>
        </w:rPr>
        <w:t>According to Boynton, et al. (2002) types of audit is divided into 3 (three) namely: (1) Financial Statement Audit. (2) Compliance Audit. (3) Operational Audit.</w:t>
      </w:r>
    </w:p>
    <w:p>
      <w:pPr>
        <w:pStyle w:val="12"/>
        <w:spacing w:after="0" w:line="240" w:lineRule="auto"/>
        <w:ind w:left="0"/>
        <w:jc w:val="both"/>
        <w:rPr>
          <w:rFonts w:ascii="Arial" w:hAnsi="Arial" w:cs="Arial"/>
          <w:b/>
          <w:color w:val="000000"/>
        </w:rPr>
      </w:pPr>
    </w:p>
    <w:p>
      <w:pPr>
        <w:pStyle w:val="12"/>
        <w:spacing w:after="0" w:line="240" w:lineRule="auto"/>
        <w:ind w:left="0"/>
        <w:jc w:val="both"/>
        <w:rPr>
          <w:rFonts w:ascii="Arial" w:hAnsi="Arial" w:cs="Arial"/>
          <w:b/>
          <w:color w:val="000000"/>
        </w:rPr>
      </w:pPr>
      <w:r>
        <w:rPr>
          <w:rFonts w:ascii="Arial" w:hAnsi="Arial" w:cs="Arial"/>
          <w:b/>
          <w:color w:val="000000"/>
        </w:rPr>
        <w:t>Standards of Audit</w:t>
      </w:r>
    </w:p>
    <w:p>
      <w:pPr>
        <w:spacing w:after="0" w:line="240" w:lineRule="auto"/>
        <w:ind w:firstLine="426"/>
        <w:jc w:val="both"/>
        <w:rPr>
          <w:rFonts w:ascii="Arial" w:hAnsi="Arial" w:cs="Arial"/>
          <w:color w:val="000000"/>
        </w:rPr>
      </w:pPr>
      <w:r>
        <w:rPr>
          <w:rFonts w:ascii="Arial" w:hAnsi="Arial" w:cs="Arial"/>
          <w:color w:val="000000"/>
        </w:rPr>
        <w:t xml:space="preserve">Auditing standards that have been established and approved by </w:t>
      </w:r>
      <w:r>
        <w:rPr>
          <w:rFonts w:ascii="Arial" w:hAnsi="Arial" w:cs="Arial"/>
          <w:i/>
          <w:color w:val="000000"/>
        </w:rPr>
        <w:t>Institut Akuntan Publik Indonesia</w:t>
      </w:r>
      <w:r>
        <w:rPr>
          <w:rFonts w:ascii="Arial" w:hAnsi="Arial" w:cs="Arial"/>
          <w:color w:val="000000"/>
        </w:rPr>
        <w:t xml:space="preserve"> (IAPI, 2011) are as follows: (1) General Standards. (2) Field Work Standards. (3) Reporting Standards.</w:t>
      </w:r>
    </w:p>
    <w:p>
      <w:pPr>
        <w:spacing w:before="240" w:after="0" w:line="240" w:lineRule="auto"/>
        <w:jc w:val="both"/>
        <w:rPr>
          <w:rFonts w:ascii="Arial" w:hAnsi="Arial" w:cs="Arial"/>
          <w:color w:val="000000"/>
        </w:rPr>
      </w:pPr>
      <w:r>
        <w:rPr>
          <w:rFonts w:ascii="Arial" w:hAnsi="Arial" w:cs="Arial"/>
          <w:b/>
          <w:color w:val="000000"/>
        </w:rPr>
        <w:t>The Reason of the Importance of Audit Financal Statement</w:t>
      </w:r>
    </w:p>
    <w:p>
      <w:pPr>
        <w:spacing w:after="0" w:line="240" w:lineRule="auto"/>
        <w:ind w:firstLine="426"/>
        <w:jc w:val="both"/>
        <w:rPr>
          <w:rFonts w:ascii="Arial" w:hAnsi="Arial" w:cs="Arial"/>
          <w:color w:val="000000"/>
        </w:rPr>
      </w:pPr>
      <w:r>
        <w:rPr>
          <w:rFonts w:ascii="Arial" w:hAnsi="Arial" w:cs="Arial"/>
          <w:color w:val="000000"/>
        </w:rPr>
        <w:t xml:space="preserve">Halim (2003) stated that “the financial statements are the final result of the accounting process that provides information that is useful for decision-making by the various parties”. The main financial statements consist of the balance sheet, income statement and statement of cash flows. </w:t>
      </w:r>
    </w:p>
    <w:p>
      <w:pPr>
        <w:spacing w:after="0" w:line="240" w:lineRule="auto"/>
        <w:ind w:firstLine="426"/>
        <w:jc w:val="both"/>
        <w:rPr>
          <w:rFonts w:ascii="Arial" w:hAnsi="Arial" w:cs="Arial"/>
          <w:color w:val="000000"/>
        </w:rPr>
      </w:pPr>
      <w:r>
        <w:rPr>
          <w:rFonts w:ascii="Arial" w:hAnsi="Arial" w:cs="Arial"/>
          <w:color w:val="000000"/>
        </w:rPr>
        <w:t>Audit of financial statements is the most frequent types of audits conducted by independent auditors. This is due to the financial statement audit can increase the confidence of the users of the financial statements of the company. There are 4 (four) reasons that may explain why the audit of financial statements is required. These four reasons are: (1) The differences of Interest. (2) Consequences. (3) Complexity. (4) Limitations Access.</w:t>
      </w:r>
    </w:p>
    <w:p>
      <w:pPr>
        <w:pStyle w:val="12"/>
        <w:spacing w:after="0" w:line="240" w:lineRule="auto"/>
        <w:ind w:left="284"/>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Islamic Perspective of Auditing</w:t>
      </w:r>
    </w:p>
    <w:p>
      <w:pPr>
        <w:spacing w:after="0" w:line="240" w:lineRule="auto"/>
        <w:ind w:firstLine="426"/>
        <w:jc w:val="both"/>
        <w:rPr>
          <w:rFonts w:ascii="Arial" w:hAnsi="Arial" w:cs="Arial"/>
          <w:color w:val="000000"/>
        </w:rPr>
      </w:pPr>
      <w:r>
        <w:rPr>
          <w:rFonts w:ascii="Arial" w:hAnsi="Arial" w:cs="Arial"/>
          <w:color w:val="000000"/>
        </w:rPr>
        <w:t xml:space="preserve">According to Accounting and Auditing Organization for Islamic Financial Institutions (AAOIFI, 1998) Islamic Accounting is one of the professions that are needed to record, measure and allocate rights equally between the parties. </w:t>
      </w:r>
    </w:p>
    <w:p>
      <w:pPr>
        <w:spacing w:after="0" w:line="240" w:lineRule="auto"/>
        <w:ind w:firstLine="426"/>
        <w:jc w:val="both"/>
        <w:rPr>
          <w:rFonts w:ascii="Arial" w:hAnsi="Arial" w:cs="Arial"/>
          <w:color w:val="000000"/>
        </w:rPr>
      </w:pPr>
      <w:r>
        <w:rPr>
          <w:rFonts w:ascii="Arial" w:hAnsi="Arial" w:cs="Arial"/>
          <w:color w:val="000000"/>
        </w:rPr>
        <w:t>Therefore, it is necessary to have a concept of justice that should be owned by every accountant and auditor as a reference in carrying out its duties and powers. In principle, the concept of justice is an ethical value and so we need a code of ethics that can guide the professional accountant in performance and their professional services.</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Audit Report Lag</w:t>
      </w:r>
    </w:p>
    <w:p>
      <w:pPr>
        <w:spacing w:after="0" w:line="240" w:lineRule="auto"/>
        <w:ind w:firstLine="426"/>
        <w:jc w:val="both"/>
        <w:rPr>
          <w:rFonts w:ascii="Arial" w:hAnsi="Arial" w:cs="Arial"/>
          <w:color w:val="000000"/>
        </w:rPr>
      </w:pPr>
      <w:r>
        <w:rPr>
          <w:rFonts w:ascii="Arial" w:hAnsi="Arial" w:cs="Arial"/>
          <w:color w:val="000000"/>
        </w:rPr>
        <w:t>According to Ashton, et al. (1987) audit report lag is the length of time the end of the fiscal year of a company with the date listed in the audit report. Audit report lag shows the range of audit completion, with the overall objective of the audit of financial statements that express an opinion on the financial statements are presented fairly in all respects in accordance with generally accepted accounting principles. Audit report lag is expressed in units of days.</w:t>
      </w:r>
    </w:p>
    <w:p>
      <w:pPr>
        <w:spacing w:after="0" w:line="240" w:lineRule="auto"/>
        <w:ind w:firstLine="72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Influential Factors Against Audit Report Lag</w:t>
      </w:r>
    </w:p>
    <w:p>
      <w:pPr>
        <w:spacing w:after="0" w:line="240" w:lineRule="auto"/>
        <w:ind w:firstLine="426"/>
        <w:jc w:val="both"/>
        <w:rPr>
          <w:rFonts w:ascii="Arial" w:hAnsi="Arial" w:cs="Arial"/>
          <w:color w:val="000000"/>
        </w:rPr>
      </w:pPr>
      <w:r>
        <w:rPr>
          <w:rFonts w:ascii="Arial" w:hAnsi="Arial" w:cs="Arial"/>
          <w:color w:val="000000"/>
        </w:rPr>
        <w:t>Lianto and Kusuma (2010) stated that the factors that affect the audit report lag are profitability, solvability, size of company, age of company, and types of industry.</w:t>
      </w:r>
    </w:p>
    <w:p>
      <w:pPr>
        <w:spacing w:line="240" w:lineRule="auto"/>
        <w:ind w:firstLine="426"/>
        <w:jc w:val="both"/>
        <w:rPr>
          <w:rFonts w:ascii="Arial" w:hAnsi="Arial" w:cs="Arial"/>
          <w:color w:val="000000"/>
        </w:rPr>
      </w:pPr>
      <w:r>
        <w:rPr>
          <w:rFonts w:ascii="Arial" w:hAnsi="Arial" w:cs="Arial"/>
          <w:color w:val="000000"/>
        </w:rPr>
        <w:t>According to Togasima and Christiawan (2014), the audit report lag are influenced by several factors, including profitability, audit opinion, types of industry, size of company, CPA firm, size of company, solvability, company ownership, and age of industry.</w:t>
      </w:r>
    </w:p>
    <w:p>
      <w:pPr>
        <w:spacing w:after="0" w:line="240" w:lineRule="auto"/>
        <w:jc w:val="both"/>
        <w:rPr>
          <w:rFonts w:ascii="Arial" w:hAnsi="Arial" w:cs="Arial"/>
          <w:b/>
          <w:color w:val="000000"/>
        </w:rPr>
      </w:pPr>
      <w:r>
        <w:rPr>
          <w:rFonts w:ascii="Arial" w:hAnsi="Arial" w:cs="Arial"/>
          <w:b/>
          <w:color w:val="000000"/>
        </w:rPr>
        <w:t>Profitability</w:t>
      </w:r>
    </w:p>
    <w:p>
      <w:pPr>
        <w:spacing w:after="0" w:line="240" w:lineRule="auto"/>
        <w:ind w:firstLine="426"/>
        <w:jc w:val="both"/>
        <w:rPr>
          <w:rFonts w:ascii="Arial" w:hAnsi="Arial" w:cs="Arial"/>
          <w:color w:val="000000"/>
        </w:rPr>
      </w:pPr>
      <w:r>
        <w:rPr>
          <w:rFonts w:ascii="Arial" w:hAnsi="Arial" w:cs="Arial"/>
          <w:color w:val="000000"/>
        </w:rPr>
        <w:t xml:space="preserve">Sartono (2001: 122) stated that profitability is the ability of the company makes a profit in relation to the delivery of total assets and equity. The company's ability to generate profits associated with the presentation of such information to the public, as evidenced by Wirakusuma (2006) that firms operating loss has asked the auditor for auditing schedule slower than usual. </w:t>
      </w:r>
    </w:p>
    <w:p>
      <w:pPr>
        <w:spacing w:after="0" w:line="240" w:lineRule="auto"/>
        <w:ind w:firstLine="72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CPA Firm</w:t>
      </w:r>
    </w:p>
    <w:p>
      <w:pPr>
        <w:spacing w:after="0" w:line="240" w:lineRule="auto"/>
        <w:ind w:firstLine="426"/>
        <w:jc w:val="both"/>
        <w:rPr>
          <w:rFonts w:ascii="Arial" w:hAnsi="Arial" w:cs="Arial"/>
          <w:color w:val="000000"/>
        </w:rPr>
      </w:pPr>
      <w:r>
        <w:rPr>
          <w:rFonts w:ascii="Arial" w:hAnsi="Arial" w:cs="Arial"/>
          <w:color w:val="000000"/>
        </w:rPr>
        <w:t>Lina and Suhardjo (2009) stated that CPA firm is an entity that has obtained permission from the finance minister as a forum for public accountants in providing services. CPA firm is divided into two categories namely the big four and non big four. CPA Big Four in Indonesia are: (1) Pricewaterhouse Coopers, in cooperation with CPA Haryanto Sahari and colleagues. (2) Klynveld Peat Marwick Goerdeler in cooperation with CPA  Siddharta-Siddharta and Widjaja. (3) Ernst and Young, in cooperation with CPA Purwantono, Sarwoko  and Sandjaja. (4) Deloitte Touche Thomatsu, in cooperation with CPA Osman  Bing Satrio and collegues.</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Types of Industry</w:t>
      </w:r>
    </w:p>
    <w:p>
      <w:pPr>
        <w:spacing w:after="0" w:line="240" w:lineRule="auto"/>
        <w:ind w:firstLine="426"/>
        <w:jc w:val="both"/>
        <w:rPr>
          <w:rFonts w:ascii="Arial" w:hAnsi="Arial" w:cs="Arial"/>
          <w:color w:val="000000"/>
        </w:rPr>
      </w:pPr>
      <w:r>
        <w:rPr>
          <w:rFonts w:ascii="Arial" w:hAnsi="Arial" w:cs="Arial"/>
          <w:color w:val="000000"/>
        </w:rPr>
        <w:t>Ashton, et al. (1987) divided the types of industry into 2 (two) major categories, namely the financial sector industry and non-financial sector industry.</w:t>
      </w:r>
    </w:p>
    <w:p>
      <w:pPr>
        <w:spacing w:after="0" w:line="240" w:lineRule="auto"/>
        <w:ind w:firstLine="426"/>
        <w:jc w:val="both"/>
        <w:rPr>
          <w:rFonts w:ascii="Arial" w:hAnsi="Arial" w:cs="Arial"/>
          <w:color w:val="000000"/>
        </w:rPr>
      </w:pPr>
      <w:r>
        <w:rPr>
          <w:rFonts w:ascii="Arial" w:hAnsi="Arial" w:cs="Arial"/>
          <w:color w:val="000000"/>
        </w:rPr>
        <w:t>Financial sector industries are industries that provide financial services and related to money and investing. Financial sector industries are also used to refer to the organization that handles the management of funds. Examples of these industries are banks, financial institutions, securities companies, insurance companies and other financial sector industries. Type of non-financial industries are all kinds of industries that are not included in the financial sector industry.</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Leverage</w:t>
      </w:r>
    </w:p>
    <w:p>
      <w:pPr>
        <w:spacing w:after="0" w:line="240" w:lineRule="auto"/>
        <w:ind w:firstLine="426"/>
        <w:jc w:val="both"/>
        <w:rPr>
          <w:rFonts w:ascii="Arial" w:hAnsi="Arial" w:cs="Arial"/>
          <w:color w:val="000000"/>
        </w:rPr>
      </w:pPr>
      <w:r>
        <w:rPr>
          <w:rFonts w:ascii="Arial" w:hAnsi="Arial" w:cs="Arial"/>
          <w:color w:val="000000"/>
        </w:rPr>
        <w:t xml:space="preserve">Machfoedz (1994) stated that leverage ratio shows the company's ability to meet financial obligations. Leverage can be seen by debt to asset ratio and the debt to equity ratio. The high debt to asset ratio shows that the company is experiencing financial difficulties, thus indicating that the company has a high risk. </w:t>
      </w:r>
    </w:p>
    <w:p>
      <w:pPr>
        <w:spacing w:after="0" w:line="240" w:lineRule="auto"/>
        <w:ind w:firstLine="426"/>
        <w:jc w:val="both"/>
        <w:rPr>
          <w:rFonts w:ascii="Arial" w:hAnsi="Arial" w:cs="Arial"/>
          <w:b/>
          <w:color w:val="000000"/>
        </w:rPr>
      </w:pPr>
      <w:r>
        <w:rPr>
          <w:rFonts w:ascii="Arial" w:hAnsi="Arial" w:cs="Arial"/>
          <w:color w:val="000000"/>
        </w:rPr>
        <w:t>According to Carslaw and Kaplan (1991) the proportion of debt to asset ratio indicates the financial health of the company. A large proportion of debt to total assets increases the likelihood of loss and may increase the prudence of the auditor of the financial statements to be audited. This is due to the high proportion of debt will increase the risk of losses.</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The Previous Study</w:t>
      </w:r>
    </w:p>
    <w:p>
      <w:pPr>
        <w:tabs>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Arial" w:hAnsi="Arial" w:eastAsia="Times New Roman" w:cs="Arial"/>
          <w:color w:val="000000"/>
        </w:rPr>
      </w:pPr>
      <w:r>
        <w:rPr>
          <w:rFonts w:ascii="Arial" w:hAnsi="Arial" w:eastAsia="Times New Roman" w:cs="Arial"/>
          <w:color w:val="000000"/>
        </w:rPr>
        <w:t>Previous studies regarding the audit report lag has been done by some previous studies, including Aziz, et al ( 2014) which stated that auditor comment greatly affect the ARL of FBS and the size of the company and profitability of FBS shows a negative correlation to the ARL.</w:t>
      </w:r>
    </w:p>
    <w:p>
      <w:pPr>
        <w:spacing w:after="0" w:line="240" w:lineRule="auto"/>
        <w:ind w:firstLine="426"/>
        <w:jc w:val="both"/>
        <w:rPr>
          <w:rFonts w:ascii="Arial" w:hAnsi="Arial" w:eastAsia="Times New Roman" w:cs="Arial"/>
          <w:color w:val="000000"/>
        </w:rPr>
      </w:pPr>
      <w:r>
        <w:rPr>
          <w:rFonts w:ascii="Arial" w:hAnsi="Arial" w:cs="Arial"/>
          <w:color w:val="000000"/>
        </w:rPr>
        <w:t xml:space="preserve">Togasima and Christiawan (2014) stated that </w:t>
      </w:r>
      <w:r>
        <w:rPr>
          <w:rFonts w:ascii="Arial" w:hAnsi="Arial" w:eastAsia="Times New Roman" w:cs="Arial"/>
          <w:color w:val="000000"/>
        </w:rPr>
        <w:t xml:space="preserve">audit opinion, company size and  age of company significantly influence the audit report lag and profitability, types of industry, CPA firm, solvency and company ownership has no significant effect on the audit report lag. </w:t>
      </w:r>
    </w:p>
    <w:p>
      <w:pPr>
        <w:spacing w:after="0" w:line="240" w:lineRule="auto"/>
        <w:ind w:firstLine="426"/>
        <w:jc w:val="both"/>
        <w:rPr>
          <w:rFonts w:ascii="Arial" w:hAnsi="Arial" w:cs="Arial"/>
          <w:color w:val="000000"/>
        </w:rPr>
      </w:pPr>
      <w:r>
        <w:rPr>
          <w:rFonts w:ascii="Arial" w:hAnsi="Arial" w:cs="Arial"/>
          <w:color w:val="000000"/>
        </w:rPr>
        <w:t>Tiono and Christiawan (2012) stated that partially the types of industry influence the audit report lag. While the audit opinion, profitability, company size and CPA firm do not affect the audit report lag.</w:t>
      </w:r>
    </w:p>
    <w:p>
      <w:pPr>
        <w:spacing w:after="0" w:line="240" w:lineRule="auto"/>
        <w:ind w:firstLine="426"/>
        <w:jc w:val="both"/>
        <w:rPr>
          <w:rFonts w:ascii="Arial" w:hAnsi="Arial" w:cs="Arial"/>
          <w:color w:val="000000"/>
        </w:rPr>
      </w:pPr>
      <w:r>
        <w:rPr>
          <w:rFonts w:ascii="Arial" w:hAnsi="Arial" w:cs="Arial"/>
          <w:color w:val="000000"/>
        </w:rPr>
        <w:t>Tambunan (2014) stated that the audit opinion does not affect the audit report lag, substitution auditor does not affect the  audit report lag and big-4 Public Accounting significantly has negative effect on the audit report lag.</w:t>
      </w:r>
    </w:p>
    <w:p>
      <w:pPr>
        <w:spacing w:after="0" w:line="240" w:lineRule="auto"/>
        <w:ind w:firstLine="426"/>
        <w:jc w:val="both"/>
        <w:rPr>
          <w:rFonts w:ascii="Arial" w:hAnsi="Arial" w:cs="Arial"/>
          <w:color w:val="000000"/>
        </w:rPr>
      </w:pPr>
      <w:r>
        <w:rPr>
          <w:rFonts w:ascii="Arial" w:hAnsi="Arial" w:cs="Arial"/>
          <w:color w:val="000000"/>
        </w:rPr>
        <w:t>Lianto and Kusuma (2010) stated that profitability affect the audit report lag, solvability influences the audit report lag, company size does not affect the audit report lag, age of company affects the audit report lag and types of industry does not effect the audit report lag</w:t>
      </w:r>
      <w:r>
        <w:rPr>
          <w:rFonts w:ascii="Arial" w:hAnsi="Arial" w:cs="Arial"/>
          <w:i/>
          <w:color w:val="000000"/>
        </w:rPr>
        <w:t>.</w:t>
      </w:r>
    </w:p>
    <w:p>
      <w:pPr>
        <w:spacing w:after="0" w:line="240" w:lineRule="auto"/>
        <w:ind w:firstLine="426"/>
        <w:jc w:val="both"/>
        <w:rPr>
          <w:rFonts w:ascii="Arial" w:hAnsi="Arial" w:cs="Arial"/>
          <w:color w:val="000000"/>
        </w:rPr>
      </w:pPr>
      <w:r>
        <w:rPr>
          <w:rFonts w:ascii="Arial" w:hAnsi="Arial" w:cs="Arial"/>
          <w:color w:val="000000"/>
        </w:rPr>
        <w:t>Azizah and Kumalasari (2012) stated that simultaneously profitability, debt ratio, company size and types of industry there are significant effects on the audit report lag. Partially, profitability and company size significant effects on the audit report lag and debt ratio and types of industry has no effect on the audit report lag.</w:t>
      </w:r>
    </w:p>
    <w:p>
      <w:pPr>
        <w:spacing w:after="0" w:line="240" w:lineRule="auto"/>
        <w:ind w:firstLine="426"/>
        <w:jc w:val="both"/>
        <w:rPr>
          <w:rFonts w:ascii="Arial" w:hAnsi="Arial" w:cs="Arial"/>
          <w:color w:val="000000"/>
        </w:rPr>
      </w:pPr>
      <w:r>
        <w:rPr>
          <w:rFonts w:ascii="Arial" w:hAnsi="Arial" w:cs="Arial"/>
          <w:color w:val="000000"/>
        </w:rPr>
        <w:t>Parwati and Suhardjo (2009) stated that the variables of  types of industry, profitability and size of the firm influences the audit report lag and the others namely loss/profit, the auditor's opinion, size of the firm and solvency does not affect  the audit report lag.</w:t>
      </w:r>
    </w:p>
    <w:p>
      <w:pPr>
        <w:spacing w:after="0" w:line="240" w:lineRule="auto"/>
        <w:rPr>
          <w:rFonts w:ascii="Arial" w:hAnsi="Arial" w:cs="Arial"/>
          <w:b/>
          <w:color w:val="000000"/>
        </w:rPr>
      </w:pPr>
    </w:p>
    <w:p>
      <w:pPr>
        <w:spacing w:after="0" w:line="240" w:lineRule="auto"/>
        <w:rPr>
          <w:rFonts w:ascii="Arial" w:hAnsi="Arial" w:cs="Arial"/>
          <w:b/>
          <w:color w:val="000000"/>
        </w:rPr>
      </w:pPr>
      <w:r>
        <w:rPr>
          <w:rFonts w:ascii="Arial" w:hAnsi="Arial" w:cs="Arial"/>
          <w:b/>
          <w:color w:val="000000"/>
        </w:rPr>
        <w:t>RELATIONSHIP BETWEEN VARIABLES</w:t>
      </w:r>
    </w:p>
    <w:p>
      <w:pPr>
        <w:spacing w:after="0" w:line="240" w:lineRule="auto"/>
        <w:jc w:val="both"/>
        <w:rPr>
          <w:rFonts w:ascii="Arial" w:hAnsi="Arial" w:cs="Arial"/>
          <w:b/>
          <w:color w:val="000000"/>
        </w:rPr>
      </w:pPr>
      <w:r>
        <w:rPr>
          <w:rFonts w:ascii="Arial" w:hAnsi="Arial" w:cs="Arial"/>
          <w:b/>
          <w:color w:val="000000"/>
        </w:rPr>
        <w:t>Relationship between Profitability and the Audit Report Lag</w:t>
      </w:r>
    </w:p>
    <w:p>
      <w:pPr>
        <w:spacing w:after="0" w:line="240" w:lineRule="auto"/>
        <w:ind w:firstLine="426"/>
        <w:jc w:val="both"/>
        <w:rPr>
          <w:rFonts w:ascii="Arial" w:hAnsi="Arial" w:cs="Arial"/>
          <w:color w:val="000000"/>
        </w:rPr>
      </w:pPr>
      <w:r>
        <w:rPr>
          <w:rFonts w:ascii="Arial" w:hAnsi="Arial" w:cs="Arial"/>
          <w:color w:val="000000"/>
        </w:rPr>
        <w:t>Rachmawati (2008) stated that profitability describe the effectiveness of operational activities that can be achieved by the company. According to Ahmad and Abidin (2008) when the company's profitability is low, then the auditor will conduct the audit assignment with more caution because of the risk of higher business that will slow down the process of auditing and led to the publication of the audited report longer.</w:t>
      </w:r>
    </w:p>
    <w:p>
      <w:pPr>
        <w:spacing w:after="0" w:line="240" w:lineRule="auto"/>
        <w:ind w:firstLine="426"/>
        <w:jc w:val="both"/>
        <w:rPr>
          <w:rFonts w:ascii="Arial" w:hAnsi="Arial" w:cs="Arial"/>
          <w:color w:val="000000"/>
        </w:rPr>
      </w:pPr>
      <w:r>
        <w:rPr>
          <w:rFonts w:ascii="Arial" w:hAnsi="Arial" w:cs="Arial"/>
          <w:color w:val="000000"/>
        </w:rPr>
        <w:t>High level of profitability is good news for the company. Company in its financial reporting have high profit would publicize the good news. Relation toward audit report lag in this case is the management shorten scheduling time lag on the basis of the company having a high level of profitability. Course management will ask the auditor to shorten the fieldwork lag and report lag for the sake of strategic decision making by the issuance of the audit report. If it turns out the company suffered a loss, of course management will ask the auditor to stall for a longer time than usual, and vice versa. Carslaw and Kaplan (1991), Ahmad and Abidin (2008), Lianto and Kusuma (2010) show the influence of the profitability toward audit report lag. Aryati and Theresia (2005), Sumiadji (2006) and Petronila (2007) who found that profitability does not affect the audit report lag.</w:t>
      </w:r>
    </w:p>
    <w:p>
      <w:pPr>
        <w:spacing w:after="0" w:line="240" w:lineRule="auto"/>
        <w:ind w:firstLine="720"/>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Relationship between CPA Firm and the Audit Report Lag</w:t>
      </w:r>
    </w:p>
    <w:p>
      <w:pPr>
        <w:spacing w:after="0" w:line="240" w:lineRule="auto"/>
        <w:ind w:firstLine="426"/>
        <w:jc w:val="both"/>
        <w:rPr>
          <w:rFonts w:ascii="Arial" w:hAnsi="Arial" w:cs="Arial"/>
          <w:color w:val="000000"/>
        </w:rPr>
      </w:pPr>
      <w:r>
        <w:rPr>
          <w:rFonts w:ascii="Arial" w:hAnsi="Arial" w:cs="Arial"/>
          <w:color w:val="000000"/>
        </w:rPr>
        <w:t>According to Togasima and</w:t>
      </w:r>
      <w:r>
        <w:rPr>
          <w:rFonts w:ascii="Arial" w:hAnsi="Arial" w:cs="Arial"/>
          <w:i/>
          <w:color w:val="000000"/>
        </w:rPr>
        <w:t xml:space="preserve"> </w:t>
      </w:r>
      <w:r>
        <w:rPr>
          <w:rFonts w:ascii="Arial" w:hAnsi="Arial" w:cs="Arial"/>
          <w:color w:val="000000"/>
        </w:rPr>
        <w:t xml:space="preserve">Christiawan (2014) the company audited by CPA which has a good reputation will tend to have an audit report lag is shorter because the big CPA has a staff auditor's in large numbers and more competent. A large number of staff enables CPA audit schedule more flexible allowing it to complete the audit on time. </w:t>
      </w:r>
    </w:p>
    <w:p>
      <w:pPr>
        <w:spacing w:after="0" w:line="240" w:lineRule="auto"/>
        <w:ind w:firstLine="426"/>
        <w:jc w:val="both"/>
        <w:rPr>
          <w:rFonts w:ascii="Arial" w:hAnsi="Arial" w:cs="Arial"/>
          <w:color w:val="000000"/>
        </w:rPr>
      </w:pPr>
      <w:r>
        <w:rPr>
          <w:rFonts w:ascii="Arial" w:hAnsi="Arial" w:cs="Arial"/>
          <w:color w:val="000000"/>
        </w:rPr>
        <w:t>In addition to the number of staff who are likely more, the CPA big four also has more competent staff. The audit staff competence can be seen from the regular training for staff auditor at CPA big four (Prabandari and</w:t>
      </w:r>
      <w:r>
        <w:rPr>
          <w:rFonts w:ascii="Arial" w:hAnsi="Arial" w:cs="Arial"/>
          <w:i/>
          <w:color w:val="000000"/>
        </w:rPr>
        <w:t xml:space="preserve"> </w:t>
      </w:r>
      <w:r>
        <w:rPr>
          <w:rFonts w:ascii="Arial" w:hAnsi="Arial" w:cs="Arial"/>
          <w:color w:val="000000"/>
        </w:rPr>
        <w:t>Rustiana, 2007). Competence of staff will allow the audit process faster, because competent staff will have high productivity.</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Relationship between Types of Industry and the Audit Report Lag</w:t>
      </w:r>
    </w:p>
    <w:p>
      <w:pPr>
        <w:spacing w:after="0" w:line="240" w:lineRule="auto"/>
        <w:ind w:firstLine="426"/>
        <w:jc w:val="both"/>
        <w:rPr>
          <w:rFonts w:ascii="Arial" w:hAnsi="Arial" w:cs="Arial"/>
          <w:color w:val="000000"/>
        </w:rPr>
      </w:pPr>
      <w:r>
        <w:rPr>
          <w:rFonts w:ascii="Arial" w:hAnsi="Arial" w:cs="Arial"/>
          <w:color w:val="000000"/>
        </w:rPr>
        <w:t>Characteristics of different industries can lead to differences in the time span of the audit process and the publication of financial reporting to the public. The classification of industries that are often carried out in various studies is between financial and non-financial companies. Subekti and Widiyanti (2004) found that the types of financial companies experienced audit delay is shorter than any other industry. This happens because financial companies have most of their assets in the form of monetary value that is more easily measured when compared with other industrial assets dominated in physical form.</w:t>
      </w:r>
    </w:p>
    <w:p>
      <w:pPr>
        <w:spacing w:after="0" w:line="240" w:lineRule="auto"/>
        <w:ind w:firstLine="426"/>
        <w:jc w:val="both"/>
        <w:rPr>
          <w:rFonts w:ascii="Arial" w:hAnsi="Arial" w:cs="Arial"/>
          <w:color w:val="000000"/>
        </w:rPr>
      </w:pPr>
      <w:r>
        <w:rPr>
          <w:rFonts w:ascii="Arial" w:hAnsi="Arial" w:cs="Arial"/>
          <w:color w:val="000000"/>
        </w:rPr>
        <w:t xml:space="preserve">Non-financial sector, especially the amount of inventory assets have very much, and so requires precision in the audit process inventory. As with the financial sector, the absence of inventory balances will facilitate and shorten the audit process. </w:t>
      </w:r>
    </w:p>
    <w:p>
      <w:pPr>
        <w:spacing w:after="0" w:line="240" w:lineRule="auto"/>
        <w:ind w:firstLine="426"/>
        <w:jc w:val="both"/>
        <w:rPr>
          <w:rFonts w:ascii="Arial" w:hAnsi="Arial" w:cs="Arial"/>
          <w:color w:val="000000"/>
        </w:rPr>
      </w:pPr>
      <w:r>
        <w:rPr>
          <w:rFonts w:ascii="Arial" w:hAnsi="Arial" w:cs="Arial"/>
          <w:color w:val="000000"/>
        </w:rPr>
        <w:t>Subekti and Widiyanti (2004), Sumiadji (2006) and Supriyati and Rolinda (2007) showed that the types of industry influence toward audit report lag. However, research conducted by Wirakusuma (2004) showed that the types of industry does not influence toward audit report lag.</w:t>
      </w:r>
    </w:p>
    <w:p>
      <w:pPr>
        <w:spacing w:before="240" w:after="0" w:line="240" w:lineRule="auto"/>
        <w:jc w:val="both"/>
        <w:rPr>
          <w:rFonts w:ascii="Arial" w:hAnsi="Arial" w:cs="Arial"/>
          <w:b/>
          <w:color w:val="000000"/>
        </w:rPr>
      </w:pPr>
      <w:r>
        <w:rPr>
          <w:rFonts w:ascii="Arial" w:hAnsi="Arial" w:cs="Arial"/>
          <w:b/>
          <w:color w:val="000000"/>
        </w:rPr>
        <w:t>Relationship between Leverage and the Audit Report Lag</w:t>
      </w:r>
    </w:p>
    <w:p>
      <w:pPr>
        <w:spacing w:after="0" w:line="240" w:lineRule="auto"/>
        <w:ind w:firstLine="426"/>
        <w:jc w:val="both"/>
        <w:rPr>
          <w:rFonts w:ascii="Arial" w:hAnsi="Arial" w:cs="Arial"/>
          <w:color w:val="000000"/>
        </w:rPr>
      </w:pPr>
      <w:r>
        <w:rPr>
          <w:rFonts w:ascii="Arial" w:hAnsi="Arial" w:cs="Arial"/>
          <w:color w:val="000000"/>
        </w:rPr>
        <w:t>According to Febrianty (2011) the leverage ratio is a company's ability to meet its liabilities. If the company has a high leverage ratio, the risk of the company's losses will increase. Therefore, to obtain the confidence in the company's financial statements, the auditor will increase prudence so that the range of audit delay will be longer.</w:t>
      </w:r>
    </w:p>
    <w:p>
      <w:pPr>
        <w:spacing w:after="0" w:line="240" w:lineRule="auto"/>
        <w:ind w:firstLine="426"/>
        <w:jc w:val="both"/>
        <w:rPr>
          <w:rFonts w:ascii="Arial" w:hAnsi="Arial" w:cs="Arial"/>
          <w:color w:val="000000"/>
        </w:rPr>
      </w:pPr>
      <w:r>
        <w:rPr>
          <w:rFonts w:ascii="Arial" w:hAnsi="Arial" w:cs="Arial"/>
          <w:color w:val="000000"/>
        </w:rPr>
        <w:t>Solvency indicates the company's ability to meet all financial obligations at the time the company was liquidated. A high proportion of debt to total assets, will affect liquidity issues related to going concern, which in turn requires more accuracy in auditing (Rachmawati, 2008). Wirakusuma (2004) found an effect to the solvency of the audit report lag. The greater the ratio of debt to total assets it will be the longer span of the audit report lag. Carslaw and Kaplan (1991) found a significant effect for the solvency ratio of the sample in 1988, but has no effect on the sample in 1987 due to differences in economic conditions at that time. The study is in line with Lianto and Kusuma (2010).</w:t>
      </w:r>
    </w:p>
    <w:p>
      <w:pPr>
        <w:spacing w:after="0" w:line="240" w:lineRule="auto"/>
        <w:ind w:firstLine="567"/>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Framework of Thinking</w:t>
      </w:r>
    </w:p>
    <w:p>
      <w:pPr>
        <w:spacing w:after="0" w:line="240" w:lineRule="auto"/>
        <w:ind w:firstLine="426"/>
        <w:jc w:val="both"/>
        <w:rPr>
          <w:rFonts w:ascii="Arial" w:hAnsi="Arial" w:cs="Arial"/>
          <w:color w:val="000000"/>
        </w:rPr>
      </w:pPr>
      <w:r>
        <w:rPr>
          <w:rFonts w:ascii="Arial" w:hAnsi="Arial" w:cs="Arial"/>
          <w:color w:val="000000"/>
        </w:rPr>
        <w:t>The shape of the resulting theoretical framework can be seen in Figure 1.</w:t>
      </w:r>
    </w:p>
    <w:p>
      <w:pPr>
        <w:spacing w:line="240" w:lineRule="auto"/>
        <w:rPr>
          <w:rFonts w:ascii="Arial" w:hAnsi="Arial" w:cs="Arial"/>
          <w:b/>
          <w:color w:val="000000"/>
        </w:rPr>
      </w:pPr>
      <w:r>
        <w:rPr>
          <w:rFonts w:ascii="Arial" w:hAnsi="Arial" w:eastAsia="Calibri" w:cs="Arial"/>
          <w:color w:val="000000"/>
          <w:sz w:val="22"/>
          <w:szCs w:val="22"/>
          <w:lang w:val="en-US" w:eastAsia="en-US" w:bidi="ar-SA"/>
        </w:rPr>
        <w:pict>
          <v:shape id="Picture 14" o:spid="_x0000_s1026" type="#_x0000_t75" style="height:124.75pt;width:200.1pt;rotation:0f;" o:ole="f" fillcolor="#FFFFFF" filled="f" o:preferrelative="t" stroked="f" coordorigin="0,0" coordsize="21600,21600">
            <v:fill on="f" color2="#FFFFFF" focus="0%"/>
            <v:imagedata gain="65536f" blacklevel="0f" gamma="0" o:title="" r:id="rId6"/>
            <o:lock v:ext="edit" position="f" selection="f" grouping="f" rotation="f" cropping="f" text="f" aspectratio="t"/>
            <w10:wrap type="none"/>
            <w10:anchorlock/>
          </v:shape>
        </w:pict>
      </w:r>
    </w:p>
    <w:p>
      <w:pPr>
        <w:spacing w:after="0" w:line="240" w:lineRule="auto"/>
        <w:rPr>
          <w:rFonts w:ascii="Arial" w:hAnsi="Arial" w:cs="Arial"/>
          <w:b/>
          <w:color w:val="000000"/>
        </w:rPr>
      </w:pPr>
      <w:r>
        <w:rPr>
          <w:rFonts w:ascii="Arial" w:hAnsi="Arial" w:cs="Arial"/>
          <w:b/>
          <w:color w:val="000000"/>
        </w:rPr>
        <w:t>Hypothesis</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In accordance with the thinking base and framework above, the hypothesis proposed in this study are as follows:</w:t>
      </w:r>
    </w:p>
    <w:p>
      <w:pPr>
        <w:spacing w:after="0" w:line="240" w:lineRule="auto"/>
        <w:ind w:left="426" w:hanging="426"/>
        <w:jc w:val="both"/>
        <w:rPr>
          <w:rFonts w:ascii="Arial" w:hAnsi="Arial" w:cs="Arial"/>
          <w:color w:val="000000"/>
        </w:rPr>
      </w:pPr>
      <w:r>
        <w:rPr>
          <w:rFonts w:ascii="Arial" w:hAnsi="Arial" w:cs="Arial"/>
          <w:color w:val="000000"/>
        </w:rPr>
        <w:t>H</w:t>
      </w:r>
      <w:r>
        <w:rPr>
          <w:rFonts w:ascii="Arial" w:hAnsi="Arial" w:cs="Arial"/>
          <w:color w:val="000000"/>
          <w:vertAlign w:val="subscript"/>
        </w:rPr>
        <w:t>1</w:t>
      </w:r>
      <w:r>
        <w:rPr>
          <w:rFonts w:ascii="Arial" w:hAnsi="Arial" w:cs="Arial"/>
          <w:color w:val="000000"/>
        </w:rPr>
        <w:t>:</w:t>
      </w:r>
      <w:r>
        <w:rPr>
          <w:rFonts w:ascii="Arial" w:hAnsi="Arial" w:cs="Arial"/>
          <w:color w:val="000000"/>
        </w:rPr>
        <w:tab/>
      </w:r>
      <w:r>
        <w:rPr>
          <w:rFonts w:ascii="Arial" w:hAnsi="Arial" w:cs="Arial"/>
          <w:color w:val="000000"/>
        </w:rPr>
        <w:t xml:space="preserve">Allegedly that the variables of profitability, CPA firm, types of industry, and leverage simultaneously significantly influence toward audit report lag in companies listed on </w:t>
      </w:r>
      <w:r>
        <w:rPr>
          <w:rFonts w:ascii="Arial" w:hAnsi="Arial" w:cs="Arial"/>
          <w:i/>
          <w:color w:val="000000"/>
        </w:rPr>
        <w:t>Daftar Efek Syariah</w:t>
      </w:r>
      <w:r>
        <w:rPr>
          <w:rFonts w:ascii="Arial" w:hAnsi="Arial" w:cs="Arial"/>
          <w:color w:val="000000"/>
        </w:rPr>
        <w:t xml:space="preserve"> the period of 2010-2014.</w:t>
      </w:r>
    </w:p>
    <w:p>
      <w:pPr>
        <w:spacing w:after="0" w:line="240" w:lineRule="auto"/>
        <w:ind w:left="426" w:right="-23" w:hanging="426"/>
        <w:jc w:val="both"/>
        <w:rPr>
          <w:rFonts w:ascii="Arial" w:hAnsi="Arial" w:cs="Arial"/>
          <w:color w:val="000000"/>
        </w:rPr>
      </w:pPr>
      <w:r>
        <w:rPr>
          <w:rFonts w:ascii="Arial" w:hAnsi="Arial" w:cs="Arial"/>
          <w:color w:val="000000"/>
        </w:rPr>
        <w:t>H</w:t>
      </w:r>
      <w:r>
        <w:rPr>
          <w:rFonts w:ascii="Arial" w:hAnsi="Arial" w:cs="Arial"/>
          <w:color w:val="000000"/>
          <w:vertAlign w:val="subscript"/>
        </w:rPr>
        <w:t>2</w:t>
      </w:r>
      <w:r>
        <w:rPr>
          <w:rFonts w:ascii="Arial" w:hAnsi="Arial" w:cs="Arial"/>
          <w:color w:val="000000"/>
        </w:rPr>
        <w:t>:</w:t>
      </w:r>
      <w:r>
        <w:rPr>
          <w:rFonts w:ascii="Arial" w:hAnsi="Arial" w:cs="Arial"/>
          <w:color w:val="000000"/>
        </w:rPr>
        <w:tab/>
      </w:r>
      <w:r>
        <w:rPr>
          <w:rFonts w:ascii="Arial" w:hAnsi="Arial" w:cs="Arial"/>
          <w:color w:val="000000"/>
        </w:rPr>
        <w:t xml:space="preserve">Allegedly that the variable of profitability partially significantly influences toward audit report lag in companies listed on </w:t>
      </w:r>
      <w:r>
        <w:rPr>
          <w:rFonts w:ascii="Arial" w:hAnsi="Arial" w:cs="Arial"/>
          <w:i/>
          <w:color w:val="000000"/>
        </w:rPr>
        <w:t>Daftar Efek Syariah</w:t>
      </w:r>
      <w:r>
        <w:rPr>
          <w:rFonts w:ascii="Arial" w:hAnsi="Arial" w:cs="Arial"/>
          <w:color w:val="000000"/>
        </w:rPr>
        <w:t xml:space="preserve"> the period of 2010-2014.</w:t>
      </w:r>
    </w:p>
    <w:p>
      <w:pPr>
        <w:spacing w:after="0" w:line="240" w:lineRule="auto"/>
        <w:ind w:left="426" w:hanging="426"/>
        <w:jc w:val="both"/>
        <w:rPr>
          <w:rFonts w:ascii="Arial" w:hAnsi="Arial" w:cs="Arial"/>
          <w:color w:val="000000"/>
        </w:rPr>
      </w:pPr>
      <w:r>
        <w:rPr>
          <w:rFonts w:ascii="Arial" w:hAnsi="Arial" w:cs="Arial"/>
          <w:color w:val="000000"/>
        </w:rPr>
        <w:t>H</w:t>
      </w:r>
      <w:r>
        <w:rPr>
          <w:rFonts w:ascii="Arial" w:hAnsi="Arial" w:cs="Arial"/>
          <w:color w:val="000000"/>
          <w:vertAlign w:val="subscript"/>
        </w:rPr>
        <w:t>3</w:t>
      </w:r>
      <w:r>
        <w:rPr>
          <w:rFonts w:ascii="Arial" w:hAnsi="Arial" w:cs="Arial"/>
          <w:color w:val="000000"/>
        </w:rPr>
        <w:t>:</w:t>
      </w:r>
      <w:r>
        <w:rPr>
          <w:rFonts w:ascii="Arial" w:hAnsi="Arial" w:cs="Arial"/>
          <w:color w:val="000000"/>
        </w:rPr>
        <w:tab/>
      </w:r>
      <w:r>
        <w:rPr>
          <w:rFonts w:ascii="Arial" w:hAnsi="Arial" w:cs="Arial"/>
          <w:color w:val="000000"/>
        </w:rPr>
        <w:t xml:space="preserve">Allegedly that the variable of CPA firm partially significantly influences toward audit report lag in companies listed on </w:t>
      </w:r>
      <w:r>
        <w:rPr>
          <w:rFonts w:ascii="Arial" w:hAnsi="Arial" w:cs="Arial"/>
          <w:i/>
          <w:color w:val="000000"/>
        </w:rPr>
        <w:t>Daftar Efek Syariah</w:t>
      </w:r>
      <w:r>
        <w:rPr>
          <w:rFonts w:ascii="Arial" w:hAnsi="Arial" w:cs="Arial"/>
          <w:color w:val="000000"/>
        </w:rPr>
        <w:t xml:space="preserve"> the period of 2010-2014.</w:t>
      </w:r>
    </w:p>
    <w:p>
      <w:pPr>
        <w:spacing w:after="0" w:line="240" w:lineRule="auto"/>
        <w:ind w:left="426" w:hanging="426"/>
        <w:jc w:val="both"/>
        <w:rPr>
          <w:rFonts w:ascii="Arial" w:hAnsi="Arial" w:cs="Arial"/>
          <w:color w:val="000000"/>
        </w:rPr>
      </w:pPr>
      <w:r>
        <w:rPr>
          <w:rFonts w:ascii="Arial" w:hAnsi="Arial" w:cs="Arial"/>
          <w:color w:val="000000"/>
        </w:rPr>
        <w:t>H</w:t>
      </w:r>
      <w:r>
        <w:rPr>
          <w:rFonts w:ascii="Arial" w:hAnsi="Arial" w:cs="Arial"/>
          <w:color w:val="000000"/>
          <w:vertAlign w:val="subscript"/>
        </w:rPr>
        <w:t>4</w:t>
      </w:r>
      <w:r>
        <w:rPr>
          <w:rFonts w:ascii="Arial" w:hAnsi="Arial" w:cs="Arial"/>
          <w:color w:val="000000"/>
        </w:rPr>
        <w:t>:</w:t>
      </w:r>
      <w:r>
        <w:rPr>
          <w:rFonts w:ascii="Arial" w:hAnsi="Arial" w:cs="Arial"/>
          <w:color w:val="000000"/>
        </w:rPr>
        <w:tab/>
      </w:r>
      <w:r>
        <w:rPr>
          <w:rFonts w:ascii="Arial" w:hAnsi="Arial" w:cs="Arial"/>
          <w:color w:val="000000"/>
        </w:rPr>
        <w:t xml:space="preserve">Allegedly that the variable types of industry partially significantly influences toward audit report lag in companies listed on </w:t>
      </w:r>
      <w:r>
        <w:rPr>
          <w:rFonts w:ascii="Arial" w:hAnsi="Arial" w:cs="Arial"/>
          <w:i/>
          <w:color w:val="000000"/>
        </w:rPr>
        <w:t>Daftar Efek Syariah</w:t>
      </w:r>
      <w:r>
        <w:rPr>
          <w:rFonts w:ascii="Arial" w:hAnsi="Arial" w:cs="Arial"/>
          <w:color w:val="000000"/>
        </w:rPr>
        <w:t xml:space="preserve"> the period of 2010-2014.</w:t>
      </w:r>
    </w:p>
    <w:p>
      <w:pPr>
        <w:spacing w:after="0" w:line="240" w:lineRule="auto"/>
        <w:ind w:left="426" w:hanging="426"/>
        <w:jc w:val="both"/>
        <w:rPr>
          <w:rFonts w:ascii="Arial" w:hAnsi="Arial" w:cs="Arial"/>
          <w:color w:val="000000"/>
        </w:rPr>
      </w:pPr>
      <w:r>
        <w:rPr>
          <w:rFonts w:ascii="Arial" w:hAnsi="Arial" w:cs="Arial"/>
          <w:color w:val="000000"/>
        </w:rPr>
        <w:t>H</w:t>
      </w:r>
      <w:r>
        <w:rPr>
          <w:rFonts w:ascii="Arial" w:hAnsi="Arial" w:cs="Arial"/>
          <w:color w:val="000000"/>
          <w:vertAlign w:val="subscript"/>
        </w:rPr>
        <w:t>5</w:t>
      </w:r>
      <w:r>
        <w:rPr>
          <w:rFonts w:ascii="Arial" w:hAnsi="Arial" w:cs="Arial"/>
          <w:color w:val="000000"/>
        </w:rPr>
        <w:t>:</w:t>
      </w:r>
      <w:r>
        <w:rPr>
          <w:rFonts w:ascii="Arial" w:hAnsi="Arial" w:cs="Arial"/>
          <w:color w:val="000000"/>
        </w:rPr>
        <w:tab/>
      </w:r>
      <w:r>
        <w:rPr>
          <w:rFonts w:ascii="Arial" w:hAnsi="Arial" w:cs="Arial"/>
          <w:color w:val="000000"/>
        </w:rPr>
        <w:t xml:space="preserve">Allegedly that the variable of leverage partially significantly influences toward audit report lag in companies listed on </w:t>
      </w:r>
      <w:r>
        <w:rPr>
          <w:rFonts w:ascii="Arial" w:hAnsi="Arial" w:cs="Arial"/>
          <w:i/>
          <w:color w:val="000000"/>
        </w:rPr>
        <w:t>Daftar Efek Syariah</w:t>
      </w:r>
      <w:r>
        <w:rPr>
          <w:rFonts w:ascii="Arial" w:hAnsi="Arial" w:cs="Arial"/>
          <w:color w:val="000000"/>
        </w:rPr>
        <w:t xml:space="preserve"> the period of 2010-2014.</w:t>
      </w:r>
    </w:p>
    <w:p>
      <w:pPr>
        <w:shd w:val="clear" w:color="auto" w:fill="FFFFFF"/>
        <w:spacing w:after="120" w:line="240" w:lineRule="auto"/>
        <w:ind w:left="-426" w:firstLine="284"/>
        <w:rPr>
          <w:rFonts w:ascii="Arial" w:hAnsi="Arial" w:cs="Arial"/>
          <w:color w:val="000000"/>
        </w:rPr>
      </w:pPr>
    </w:p>
    <w:p>
      <w:pPr>
        <w:shd w:val="clear" w:color="auto" w:fill="FFFFFF"/>
        <w:spacing w:after="0" w:line="240" w:lineRule="auto"/>
        <w:rPr>
          <w:rFonts w:ascii="Arial" w:hAnsi="Arial" w:cs="Arial"/>
          <w:b/>
          <w:color w:val="000000"/>
        </w:rPr>
      </w:pPr>
    </w:p>
    <w:p>
      <w:pPr>
        <w:shd w:val="clear" w:color="auto" w:fill="FFFFFF"/>
        <w:spacing w:after="0" w:line="240" w:lineRule="auto"/>
        <w:rPr>
          <w:rFonts w:ascii="Arial" w:hAnsi="Arial" w:cs="Arial"/>
          <w:b/>
          <w:color w:val="000000"/>
        </w:rPr>
      </w:pPr>
      <w:r>
        <w:rPr>
          <w:rFonts w:ascii="Arial" w:hAnsi="Arial" w:cs="Arial"/>
          <w:b/>
          <w:color w:val="000000"/>
        </w:rPr>
        <w:t>METHOD OF RESEARCH</w:t>
      </w:r>
    </w:p>
    <w:p>
      <w:pPr>
        <w:shd w:val="clear" w:color="auto" w:fill="FFFFFF"/>
        <w:spacing w:after="0" w:line="240" w:lineRule="auto"/>
        <w:rPr>
          <w:rFonts w:ascii="Arial" w:hAnsi="Arial" w:cs="Arial"/>
          <w:b/>
          <w:color w:val="000000"/>
        </w:rPr>
      </w:pPr>
      <w:r>
        <w:rPr>
          <w:rFonts w:ascii="Arial" w:hAnsi="Arial" w:cs="Arial"/>
          <w:b/>
          <w:color w:val="000000"/>
        </w:rPr>
        <w:t>Types and Sources of Data</w:t>
      </w:r>
    </w:p>
    <w:p>
      <w:pPr>
        <w:spacing w:after="0" w:line="240" w:lineRule="auto"/>
        <w:ind w:firstLine="426"/>
        <w:jc w:val="both"/>
        <w:rPr>
          <w:rFonts w:ascii="Arial" w:hAnsi="Arial" w:cs="Arial"/>
          <w:color w:val="000000"/>
        </w:rPr>
      </w:pPr>
      <w:r>
        <w:rPr>
          <w:rFonts w:ascii="Arial" w:hAnsi="Arial" w:cs="Arial"/>
          <w:color w:val="000000"/>
        </w:rPr>
        <w:t xml:space="preserve">The data required in this research is secondary data consisting of 1 (one) dependent variable and 4 (four) independent variables. The dependent variable in this study is the audit report lag. While the independent variables in this study are profitability, CPA firm, types of industry, and leverage. This data was obtained from the annual reports of the companies listed in </w:t>
      </w:r>
      <w:r>
        <w:rPr>
          <w:rFonts w:ascii="Arial" w:hAnsi="Arial" w:cs="Arial"/>
          <w:i/>
          <w:color w:val="000000"/>
        </w:rPr>
        <w:t>Daftar Efek Syariah</w:t>
      </w:r>
      <w:r>
        <w:rPr>
          <w:rFonts w:ascii="Arial" w:hAnsi="Arial" w:cs="Arial"/>
          <w:color w:val="000000"/>
        </w:rPr>
        <w:t xml:space="preserve"> in the period 2010-2014 has been published.</w:t>
      </w:r>
    </w:p>
    <w:p>
      <w:pPr>
        <w:spacing w:after="0" w:line="240" w:lineRule="auto"/>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Method of Collecting Data</w:t>
      </w:r>
    </w:p>
    <w:p>
      <w:pPr>
        <w:spacing w:after="0" w:line="240" w:lineRule="auto"/>
        <w:ind w:firstLine="426"/>
        <w:jc w:val="both"/>
        <w:rPr>
          <w:rFonts w:ascii="Arial" w:hAnsi="Arial" w:cs="Arial"/>
          <w:color w:val="000000"/>
        </w:rPr>
      </w:pPr>
      <w:r>
        <w:rPr>
          <w:rFonts w:ascii="Arial" w:hAnsi="Arial" w:cs="Arial"/>
          <w:color w:val="000000"/>
        </w:rPr>
        <w:t xml:space="preserve">The data in this study were collected by gathering empirical data by collecting data sources made by companies such as annual reports. Studies using various literature references such as articles, journals and other literature related to the issues to be addressed in this study. Audited financial statements of the acquired company website to access </w:t>
      </w:r>
      <w:r>
        <w:fldChar w:fldCharType="begin"/>
      </w:r>
      <w:r>
        <w:instrText xml:space="preserve">HYPERLINK "http://www.idx.co.id/" </w:instrText>
      </w:r>
      <w:r>
        <w:fldChar w:fldCharType="separate"/>
      </w:r>
      <w:r>
        <w:rPr>
          <w:rStyle w:val="10"/>
          <w:rFonts w:ascii="Arial" w:hAnsi="Arial" w:cs="Arial"/>
          <w:color w:val="000000"/>
          <w:u w:val="none"/>
        </w:rPr>
        <w:t>www.idx.co.id</w:t>
      </w:r>
      <w:r>
        <w:fldChar w:fldCharType="end"/>
      </w:r>
      <w:r>
        <w:rPr>
          <w:rFonts w:ascii="Arial" w:hAnsi="Arial" w:cs="Arial"/>
          <w:i/>
          <w:color w:val="000000"/>
        </w:rPr>
        <w:t xml:space="preserve"> </w:t>
      </w:r>
      <w:r>
        <w:rPr>
          <w:rFonts w:ascii="Arial" w:hAnsi="Arial" w:cs="Arial"/>
          <w:color w:val="000000"/>
        </w:rPr>
        <w:t>and through</w:t>
      </w:r>
      <w:r>
        <w:rPr>
          <w:rFonts w:ascii="Arial" w:hAnsi="Arial" w:cs="Arial"/>
          <w:i/>
          <w:color w:val="000000"/>
        </w:rPr>
        <w:t xml:space="preserve"> Pusat Referensi Pasar Modal</w:t>
      </w:r>
      <w:r>
        <w:rPr>
          <w:rFonts w:ascii="Arial" w:hAnsi="Arial" w:cs="Arial"/>
          <w:color w:val="000000"/>
        </w:rPr>
        <w:t xml:space="preserve"> (PRPM).</w:t>
      </w:r>
    </w:p>
    <w:p>
      <w:pPr>
        <w:spacing w:before="240" w:after="0" w:line="240" w:lineRule="auto"/>
        <w:jc w:val="both"/>
        <w:rPr>
          <w:rFonts w:ascii="Arial" w:hAnsi="Arial" w:cs="Arial"/>
          <w:b/>
          <w:color w:val="000000"/>
        </w:rPr>
      </w:pPr>
      <w:r>
        <w:rPr>
          <w:rFonts w:ascii="Arial" w:hAnsi="Arial" w:cs="Arial"/>
          <w:b/>
          <w:color w:val="000000"/>
        </w:rPr>
        <w:t>Population and Sample</w:t>
      </w:r>
    </w:p>
    <w:p>
      <w:pPr>
        <w:spacing w:after="0" w:line="240" w:lineRule="auto"/>
        <w:ind w:firstLine="426"/>
        <w:jc w:val="both"/>
        <w:rPr>
          <w:rFonts w:ascii="Arial" w:hAnsi="Arial" w:cs="Arial"/>
          <w:color w:val="000000"/>
        </w:rPr>
      </w:pPr>
      <w:r>
        <w:rPr>
          <w:rFonts w:ascii="Arial" w:hAnsi="Arial" w:cs="Arial"/>
          <w:color w:val="000000"/>
        </w:rPr>
        <w:t xml:space="preserve">Population is a complete group of entities, can be a person, event, or object that has certain characteristics. The population in this study is a listed company in </w:t>
      </w:r>
      <w:r>
        <w:rPr>
          <w:rFonts w:ascii="Arial" w:hAnsi="Arial" w:cs="Arial"/>
          <w:i/>
          <w:color w:val="000000"/>
        </w:rPr>
        <w:t>Daftar Efek Syariah</w:t>
      </w:r>
      <w:r>
        <w:rPr>
          <w:rFonts w:ascii="Arial" w:hAnsi="Arial" w:cs="Arial"/>
          <w:color w:val="000000"/>
        </w:rPr>
        <w:t xml:space="preserve"> during 2010-2014. The sample in this study were selected by purposive sampling method.</w:t>
      </w:r>
    </w:p>
    <w:p>
      <w:pPr>
        <w:shd w:val="clear" w:color="auto" w:fill="FFFFFF"/>
        <w:spacing w:after="0" w:line="240" w:lineRule="auto"/>
        <w:rPr>
          <w:rFonts w:ascii="Arial" w:hAnsi="Arial" w:cs="Arial"/>
          <w:b/>
          <w:color w:val="000000"/>
        </w:rPr>
      </w:pPr>
    </w:p>
    <w:p>
      <w:pPr>
        <w:shd w:val="clear" w:color="auto" w:fill="FFFFFF"/>
        <w:spacing w:after="0" w:line="240" w:lineRule="auto"/>
        <w:rPr>
          <w:rFonts w:ascii="Arial" w:hAnsi="Arial" w:cs="Arial"/>
          <w:b/>
          <w:color w:val="000000"/>
        </w:rPr>
      </w:pPr>
      <w:r>
        <w:rPr>
          <w:rFonts w:ascii="Arial" w:hAnsi="Arial" w:cs="Arial"/>
          <w:b/>
          <w:color w:val="000000"/>
        </w:rPr>
        <w:t>Method of Data Analysis</w:t>
      </w:r>
    </w:p>
    <w:p>
      <w:pPr>
        <w:shd w:val="clear" w:color="auto" w:fill="FFFFFF"/>
        <w:spacing w:after="0" w:line="240" w:lineRule="auto"/>
        <w:rPr>
          <w:rFonts w:ascii="Arial" w:hAnsi="Arial" w:cs="Arial"/>
          <w:b/>
          <w:color w:val="000000"/>
        </w:rPr>
      </w:pPr>
      <w:r>
        <w:rPr>
          <w:rFonts w:ascii="Arial" w:hAnsi="Arial" w:cs="Arial"/>
          <w:b/>
          <w:color w:val="000000"/>
        </w:rPr>
        <w:t>Statistic Descriptive of Research Variable</w:t>
      </w:r>
    </w:p>
    <w:p>
      <w:pPr>
        <w:spacing w:after="0" w:line="240" w:lineRule="auto"/>
        <w:ind w:firstLine="426"/>
        <w:jc w:val="both"/>
        <w:rPr>
          <w:rFonts w:ascii="Arial" w:hAnsi="Arial" w:cs="Arial"/>
          <w:color w:val="000000"/>
        </w:rPr>
      </w:pPr>
      <w:r>
        <w:rPr>
          <w:rFonts w:ascii="Arial" w:hAnsi="Arial" w:cs="Arial"/>
          <w:color w:val="000000"/>
        </w:rPr>
        <w:t xml:space="preserve">According to Ghozali (2013), descriptive statistic analysis was descriptive technique that provides information on the data held and does not intend to test the hypothesis. </w:t>
      </w:r>
    </w:p>
    <w:p>
      <w:pPr>
        <w:shd w:val="clear" w:color="auto" w:fill="FFFFFF"/>
        <w:spacing w:after="0" w:line="240" w:lineRule="auto"/>
        <w:rPr>
          <w:rFonts w:ascii="Arial" w:hAnsi="Arial" w:cs="Arial"/>
          <w:b/>
          <w:color w:val="000000"/>
        </w:rPr>
      </w:pPr>
    </w:p>
    <w:p>
      <w:pPr>
        <w:shd w:val="clear" w:color="auto" w:fill="FFFFFF"/>
        <w:spacing w:after="0" w:line="240" w:lineRule="auto"/>
        <w:rPr>
          <w:rFonts w:ascii="Arial" w:hAnsi="Arial" w:cs="Arial"/>
          <w:b/>
          <w:color w:val="000000"/>
        </w:rPr>
      </w:pPr>
      <w:r>
        <w:rPr>
          <w:rFonts w:ascii="Arial" w:hAnsi="Arial" w:cs="Arial"/>
          <w:b/>
          <w:color w:val="000000"/>
        </w:rPr>
        <w:t>The Possibility Test of Data</w:t>
      </w:r>
    </w:p>
    <w:p>
      <w:pPr>
        <w:pStyle w:val="12"/>
        <w:numPr>
          <w:ilvl w:val="4"/>
          <w:numId w:val="1"/>
        </w:numPr>
        <w:tabs>
          <w:tab w:val="clear" w:pos="360"/>
        </w:tabs>
        <w:spacing w:after="0" w:line="240" w:lineRule="auto"/>
        <w:ind w:left="426" w:hanging="426"/>
        <w:jc w:val="both"/>
        <w:rPr>
          <w:rFonts w:ascii="Arial" w:hAnsi="Arial" w:cs="Arial"/>
          <w:b/>
          <w:color w:val="000000"/>
        </w:rPr>
      </w:pPr>
      <w:r>
        <w:rPr>
          <w:rFonts w:ascii="Arial" w:hAnsi="Arial" w:cs="Arial"/>
          <w:b/>
          <w:color w:val="000000"/>
        </w:rPr>
        <w:t>Outliers Test</w:t>
      </w:r>
    </w:p>
    <w:p>
      <w:pPr>
        <w:spacing w:after="0" w:line="240" w:lineRule="auto"/>
        <w:ind w:left="426"/>
        <w:jc w:val="both"/>
        <w:rPr>
          <w:rFonts w:ascii="Arial" w:hAnsi="Arial" w:cs="Arial"/>
          <w:color w:val="000000"/>
        </w:rPr>
      </w:pPr>
      <w:r>
        <w:rPr>
          <w:rFonts w:ascii="Arial" w:hAnsi="Arial" w:cs="Arial"/>
          <w:color w:val="000000"/>
        </w:rPr>
        <w:t>Outliers test was conducted to eliminate extreme values on the results of observation. According to Ghozali (2013), the outliers are cases or data that have the characteristics to look very different from the other observations and appeared in the form of extreme good value for a single variable or a combination.</w:t>
      </w:r>
    </w:p>
    <w:p>
      <w:pPr>
        <w:pStyle w:val="12"/>
        <w:numPr>
          <w:ilvl w:val="0"/>
          <w:numId w:val="1"/>
        </w:numPr>
        <w:spacing w:after="0" w:line="240" w:lineRule="auto"/>
        <w:jc w:val="both"/>
        <w:rPr>
          <w:rFonts w:ascii="Arial" w:hAnsi="Arial" w:cs="Arial"/>
          <w:color w:val="000000"/>
        </w:rPr>
      </w:pPr>
      <w:r>
        <w:rPr>
          <w:rFonts w:ascii="Arial" w:hAnsi="Arial" w:cs="Arial"/>
          <w:b/>
          <w:color w:val="000000"/>
        </w:rPr>
        <w:t>Normality Test</w:t>
      </w:r>
    </w:p>
    <w:p>
      <w:pPr>
        <w:spacing w:after="0" w:line="240" w:lineRule="auto"/>
        <w:ind w:left="426"/>
        <w:jc w:val="both"/>
        <w:rPr>
          <w:rFonts w:ascii="Arial" w:hAnsi="Arial" w:cs="Arial"/>
          <w:color w:val="000000"/>
        </w:rPr>
      </w:pPr>
      <w:r>
        <w:rPr>
          <w:rFonts w:ascii="Arial" w:hAnsi="Arial" w:cs="Arial"/>
          <w:color w:val="000000"/>
        </w:rPr>
        <w:t xml:space="preserve">According to Ghozali (2013), normality test aims to test whether the regression model, the confounding variable or residual has a normal distribution. </w:t>
      </w:r>
    </w:p>
    <w:p>
      <w:pPr>
        <w:spacing w:after="0" w:line="240" w:lineRule="auto"/>
        <w:ind w:left="426"/>
        <w:jc w:val="both"/>
        <w:rPr>
          <w:rFonts w:ascii="Arial" w:hAnsi="Arial" w:cs="Arial"/>
          <w:color w:val="000000"/>
        </w:rPr>
      </w:pPr>
      <w:r>
        <w:rPr>
          <w:rFonts w:ascii="Arial" w:hAnsi="Arial" w:cs="Arial"/>
          <w:color w:val="000000"/>
        </w:rPr>
        <w:t>To detect the normality of the data, conducted through the analysis of the Kolmogorov-Smirnov test statistic (K-S). K-S test conducted by making hypothesis:</w:t>
      </w:r>
    </w:p>
    <w:p>
      <w:pPr>
        <w:spacing w:after="0" w:line="240" w:lineRule="auto"/>
        <w:ind w:left="851" w:hanging="425"/>
        <w:jc w:val="both"/>
        <w:rPr>
          <w:rFonts w:ascii="Arial" w:hAnsi="Arial" w:cs="Arial"/>
          <w:color w:val="000000"/>
        </w:rPr>
      </w:pPr>
      <w:r>
        <w:rPr>
          <w:rFonts w:ascii="Arial" w:hAnsi="Arial" w:cs="Arial"/>
          <w:color w:val="000000"/>
        </w:rPr>
        <w:t>H</w:t>
      </w:r>
      <w:r>
        <w:rPr>
          <w:rFonts w:ascii="Arial" w:hAnsi="Arial" w:cs="Arial"/>
          <w:color w:val="000000"/>
          <w:vertAlign w:val="subscript"/>
        </w:rPr>
        <w:t>0</w:t>
      </w:r>
      <w:r>
        <w:rPr>
          <w:rFonts w:ascii="Arial" w:hAnsi="Arial" w:cs="Arial"/>
          <w:color w:val="000000"/>
        </w:rPr>
        <w:t>=The data residual are normally distributed.</w:t>
      </w:r>
    </w:p>
    <w:p>
      <w:pPr>
        <w:spacing w:after="0" w:line="240" w:lineRule="auto"/>
        <w:ind w:left="851" w:hanging="425"/>
        <w:jc w:val="both"/>
        <w:rPr>
          <w:rFonts w:ascii="Arial" w:hAnsi="Arial" w:cs="Arial"/>
          <w:color w:val="000000"/>
        </w:rPr>
      </w:pPr>
      <w:r>
        <w:rPr>
          <w:rFonts w:ascii="Arial" w:hAnsi="Arial" w:cs="Arial"/>
          <w:color w:val="000000"/>
        </w:rPr>
        <w:t>H</w:t>
      </w:r>
      <w:r>
        <w:rPr>
          <w:rFonts w:ascii="Arial" w:hAnsi="Arial" w:cs="Arial"/>
          <w:color w:val="000000"/>
          <w:vertAlign w:val="subscript"/>
        </w:rPr>
        <w:t>1</w:t>
      </w:r>
      <w:r>
        <w:rPr>
          <w:rFonts w:ascii="Arial" w:hAnsi="Arial" w:cs="Arial"/>
          <w:color w:val="000000"/>
        </w:rPr>
        <w:t>=The data residual are not normally distributed.</w:t>
      </w:r>
    </w:p>
    <w:p>
      <w:pPr>
        <w:spacing w:after="0" w:line="240" w:lineRule="auto"/>
        <w:ind w:left="426"/>
        <w:jc w:val="both"/>
        <w:rPr>
          <w:rFonts w:ascii="Arial" w:hAnsi="Arial" w:cs="Arial"/>
          <w:color w:val="000000"/>
        </w:rPr>
      </w:pPr>
      <w:r>
        <w:rPr>
          <w:rFonts w:ascii="Arial" w:hAnsi="Arial" w:cs="Arial"/>
          <w:color w:val="000000"/>
        </w:rPr>
        <w:t>Basis for decision making in the K-S test are follows:</w:t>
      </w:r>
    </w:p>
    <w:p>
      <w:pPr>
        <w:pStyle w:val="12"/>
        <w:numPr>
          <w:ilvl w:val="2"/>
          <w:numId w:val="1"/>
        </w:numPr>
        <w:tabs>
          <w:tab w:val="left" w:pos="426"/>
          <w:tab w:val="clear" w:pos="360"/>
        </w:tabs>
        <w:spacing w:after="0" w:line="240" w:lineRule="auto"/>
        <w:ind w:left="709" w:hanging="283"/>
        <w:jc w:val="both"/>
        <w:rPr>
          <w:rFonts w:ascii="Arial" w:hAnsi="Arial" w:cs="Arial"/>
          <w:color w:val="000000"/>
        </w:rPr>
      </w:pPr>
      <w:r>
        <w:rPr>
          <w:rFonts w:ascii="Arial" w:hAnsi="Arial" w:cs="Arial"/>
          <w:color w:val="000000"/>
        </w:rPr>
        <w:t>If the probability Z value of K-S test was significant statistically so H</w:t>
      </w:r>
      <w:r>
        <w:rPr>
          <w:rFonts w:ascii="Arial" w:hAnsi="Arial" w:cs="Arial"/>
          <w:color w:val="000000"/>
          <w:vertAlign w:val="subscript"/>
        </w:rPr>
        <w:t>0</w:t>
      </w:r>
      <w:r>
        <w:rPr>
          <w:rFonts w:ascii="Arial" w:hAnsi="Arial" w:cs="Arial"/>
          <w:color w:val="000000"/>
        </w:rPr>
        <w:t xml:space="preserve"> is rejected, which means that the data are not normally distributed.</w:t>
      </w:r>
    </w:p>
    <w:p>
      <w:pPr>
        <w:pStyle w:val="12"/>
        <w:numPr>
          <w:ilvl w:val="2"/>
          <w:numId w:val="1"/>
        </w:numPr>
        <w:tabs>
          <w:tab w:val="left" w:pos="426"/>
          <w:tab w:val="clear" w:pos="360"/>
        </w:tabs>
        <w:spacing w:after="0" w:line="240" w:lineRule="auto"/>
        <w:ind w:left="709" w:hanging="283"/>
        <w:jc w:val="both"/>
        <w:rPr>
          <w:rFonts w:ascii="Arial" w:hAnsi="Arial" w:cs="Arial"/>
          <w:color w:val="000000"/>
        </w:rPr>
      </w:pPr>
      <w:r>
        <w:rPr>
          <w:rFonts w:ascii="Arial" w:hAnsi="Arial" w:cs="Arial"/>
          <w:color w:val="000000"/>
        </w:rPr>
        <w:t>If the probability Z value of K-S test was not significant statistically so H</w:t>
      </w:r>
      <w:r>
        <w:rPr>
          <w:rFonts w:ascii="Arial" w:hAnsi="Arial" w:cs="Arial"/>
          <w:color w:val="000000"/>
          <w:vertAlign w:val="subscript"/>
        </w:rPr>
        <w:t>0</w:t>
      </w:r>
      <w:r>
        <w:rPr>
          <w:rFonts w:ascii="Arial" w:hAnsi="Arial" w:cs="Arial"/>
          <w:color w:val="000000"/>
        </w:rPr>
        <w:t xml:space="preserve"> is accepted,which means that the data are normally distributed.</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Classical Assumption Test</w:t>
      </w:r>
    </w:p>
    <w:p>
      <w:pPr>
        <w:pStyle w:val="12"/>
        <w:numPr>
          <w:ilvl w:val="3"/>
          <w:numId w:val="1"/>
        </w:numPr>
        <w:spacing w:after="0" w:line="240" w:lineRule="auto"/>
        <w:jc w:val="both"/>
        <w:rPr>
          <w:rFonts w:ascii="Arial" w:hAnsi="Arial" w:cs="Arial"/>
          <w:b/>
          <w:color w:val="000000"/>
        </w:rPr>
      </w:pPr>
      <w:r>
        <w:rPr>
          <w:rFonts w:ascii="Arial" w:hAnsi="Arial" w:cs="Arial"/>
          <w:b/>
          <w:color w:val="000000"/>
        </w:rPr>
        <w:t xml:space="preserve"> Multicollinearity Test</w:t>
      </w:r>
    </w:p>
    <w:p>
      <w:pPr>
        <w:spacing w:after="0" w:line="240" w:lineRule="auto"/>
        <w:ind w:left="426"/>
        <w:jc w:val="both"/>
        <w:rPr>
          <w:rFonts w:ascii="Arial" w:hAnsi="Arial" w:cs="Arial"/>
          <w:color w:val="000000"/>
        </w:rPr>
      </w:pPr>
      <w:r>
        <w:rPr>
          <w:rFonts w:ascii="Arial" w:hAnsi="Arial" w:cs="Arial"/>
          <w:color w:val="000000"/>
        </w:rPr>
        <w:t xml:space="preserve">According to Ghozali (2013), multicollinearity test aims to test whether the regression model found a correlation between the independent variables. </w:t>
      </w:r>
    </w:p>
    <w:p>
      <w:pPr>
        <w:spacing w:after="0" w:line="240" w:lineRule="auto"/>
        <w:jc w:val="both"/>
        <w:rPr>
          <w:rFonts w:ascii="Arial" w:hAnsi="Arial" w:cs="Arial"/>
          <w:b/>
          <w:color w:val="000000"/>
        </w:rPr>
      </w:pPr>
      <w:r>
        <w:rPr>
          <w:rFonts w:ascii="Arial" w:hAnsi="Arial" w:cs="Arial"/>
          <w:b/>
          <w:color w:val="000000"/>
        </w:rPr>
        <w:t>2.   Autocorrelation Test</w:t>
      </w:r>
    </w:p>
    <w:p>
      <w:pPr>
        <w:spacing w:after="0" w:line="240" w:lineRule="auto"/>
        <w:ind w:left="426"/>
        <w:jc w:val="both"/>
        <w:rPr>
          <w:rFonts w:ascii="Arial" w:hAnsi="Arial" w:cs="Arial"/>
          <w:color w:val="000000"/>
        </w:rPr>
      </w:pPr>
      <w:r>
        <w:rPr>
          <w:rFonts w:ascii="Arial" w:hAnsi="Arial" w:cs="Arial"/>
          <w:color w:val="000000"/>
        </w:rPr>
        <w:t xml:space="preserve">According to Ghozali (2013), autocorrelation test aims to test whether the linear regression model there is correlation between the error in t period with error in t-1 period (previously). Autocorrelation arises because successive observations over time are related to each other. </w:t>
      </w:r>
    </w:p>
    <w:p>
      <w:pPr>
        <w:spacing w:after="0" w:line="240" w:lineRule="auto"/>
        <w:ind w:left="426"/>
        <w:jc w:val="both"/>
        <w:rPr>
          <w:rFonts w:ascii="Arial" w:hAnsi="Arial" w:cs="Arial"/>
          <w:color w:val="000000"/>
        </w:rPr>
      </w:pPr>
    </w:p>
    <w:p>
      <w:pPr>
        <w:spacing w:after="0" w:line="240" w:lineRule="auto"/>
        <w:ind w:left="426"/>
        <w:jc w:val="both"/>
        <w:rPr>
          <w:rFonts w:ascii="Arial" w:hAnsi="Arial" w:cs="Arial"/>
          <w:color w:val="000000"/>
        </w:rPr>
      </w:pPr>
    </w:p>
    <w:p>
      <w:pPr>
        <w:spacing w:after="0" w:line="240" w:lineRule="auto"/>
        <w:ind w:left="426"/>
        <w:jc w:val="both"/>
        <w:rPr>
          <w:rFonts w:ascii="Arial" w:hAnsi="Arial" w:cs="Arial"/>
          <w:color w:val="000000"/>
        </w:rPr>
      </w:pPr>
    </w:p>
    <w:p>
      <w:pPr>
        <w:pStyle w:val="12"/>
        <w:numPr>
          <w:ilvl w:val="0"/>
          <w:numId w:val="1"/>
        </w:numPr>
        <w:tabs>
          <w:tab w:val="clear" w:pos="360"/>
        </w:tabs>
        <w:spacing w:after="0" w:line="240" w:lineRule="auto"/>
        <w:ind w:left="284" w:hanging="284"/>
        <w:jc w:val="both"/>
        <w:rPr>
          <w:rFonts w:ascii="Arial" w:hAnsi="Arial" w:cs="Arial"/>
          <w:b/>
          <w:color w:val="000000"/>
        </w:rPr>
      </w:pPr>
      <w:r>
        <w:rPr>
          <w:rFonts w:ascii="Arial" w:hAnsi="Arial" w:cs="Arial"/>
          <w:b/>
          <w:color w:val="000000"/>
        </w:rPr>
        <w:t xml:space="preserve">  Heteroscedasticity Test</w:t>
      </w:r>
    </w:p>
    <w:p>
      <w:pPr>
        <w:spacing w:after="0" w:line="240" w:lineRule="auto"/>
        <w:ind w:left="426"/>
        <w:jc w:val="both"/>
        <w:rPr>
          <w:rFonts w:ascii="Arial" w:hAnsi="Arial" w:cs="Arial"/>
          <w:color w:val="000000"/>
        </w:rPr>
      </w:pPr>
      <w:r>
        <w:rPr>
          <w:rFonts w:ascii="Arial" w:hAnsi="Arial" w:cs="Arial"/>
          <w:color w:val="000000"/>
        </w:rPr>
        <w:t xml:space="preserve">According to Ghozali (2013), heteroscedasticity test aims to test whether the linear regression model occurred dissimilarity variance of the residuals of the observations to other observations. </w:t>
      </w:r>
    </w:p>
    <w:p>
      <w:pPr>
        <w:spacing w:after="0" w:line="240" w:lineRule="auto"/>
        <w:ind w:left="426"/>
        <w:jc w:val="both"/>
        <w:rPr>
          <w:rFonts w:ascii="Arial" w:hAnsi="Arial" w:cs="Arial"/>
          <w:b/>
          <w:color w:val="000000"/>
        </w:rPr>
      </w:pPr>
    </w:p>
    <w:p>
      <w:pPr>
        <w:spacing w:after="0" w:line="240" w:lineRule="auto"/>
        <w:jc w:val="both"/>
        <w:rPr>
          <w:rFonts w:ascii="Arial" w:hAnsi="Arial" w:cs="Arial"/>
          <w:color w:val="000000"/>
        </w:rPr>
      </w:pPr>
      <w:r>
        <w:rPr>
          <w:rFonts w:ascii="Arial" w:hAnsi="Arial" w:cs="Arial"/>
          <w:b/>
          <w:color w:val="000000"/>
        </w:rPr>
        <w:t>Model and Analysis Techniques</w:t>
      </w:r>
    </w:p>
    <w:p>
      <w:pPr>
        <w:pStyle w:val="12"/>
        <w:spacing w:after="0" w:line="240" w:lineRule="auto"/>
        <w:ind w:left="0"/>
        <w:jc w:val="both"/>
        <w:rPr>
          <w:rFonts w:ascii="Arial" w:hAnsi="Arial" w:cs="Arial"/>
          <w:b/>
          <w:color w:val="000000"/>
        </w:rPr>
      </w:pPr>
      <w:r>
        <w:rPr>
          <w:rFonts w:ascii="Arial" w:hAnsi="Arial" w:cs="Arial"/>
          <w:b/>
          <w:color w:val="000000"/>
        </w:rPr>
        <w:t>Analysis Model</w:t>
      </w:r>
    </w:p>
    <w:p>
      <w:pPr>
        <w:spacing w:after="0" w:line="240" w:lineRule="auto"/>
        <w:ind w:firstLine="426"/>
        <w:jc w:val="both"/>
        <w:rPr>
          <w:rFonts w:ascii="Arial" w:hAnsi="Arial" w:cs="Arial"/>
          <w:color w:val="000000"/>
        </w:rPr>
      </w:pPr>
      <w:r>
        <w:rPr>
          <w:rFonts w:ascii="Arial" w:hAnsi="Arial" w:cs="Arial"/>
          <w:color w:val="000000"/>
        </w:rPr>
        <w:t>The model used in analyzing the data is Multiple Linear Regression Analysis. This test is useful to determine the effect of independent variables on the dependent variable. The regression model used is as follows:</w:t>
      </w:r>
    </w:p>
    <w:p>
      <w:pPr>
        <w:spacing w:before="240" w:line="240" w:lineRule="auto"/>
        <w:ind w:left="284" w:hanging="284"/>
        <w:jc w:val="center"/>
        <w:rPr>
          <w:rFonts w:ascii="Arial" w:hAnsi="Arial" w:cs="Arial"/>
          <w:b/>
          <w:color w:val="000000"/>
        </w:rPr>
      </w:pPr>
      <w:r>
        <w:rPr>
          <w:rFonts w:ascii="Arial" w:hAnsi="Arial" w:cs="Arial"/>
          <w:b/>
          <w:color w:val="000000"/>
        </w:rPr>
        <w:t>ARL = α + β</w:t>
      </w:r>
      <w:r>
        <w:rPr>
          <w:rFonts w:ascii="Arial" w:hAnsi="Arial" w:cs="Arial"/>
          <w:b/>
          <w:color w:val="000000"/>
          <w:vertAlign w:val="subscript"/>
        </w:rPr>
        <w:t>1</w:t>
      </w:r>
      <w:r>
        <w:rPr>
          <w:rFonts w:ascii="Arial" w:hAnsi="Arial" w:cs="Arial"/>
          <w:b/>
          <w:color w:val="000000"/>
        </w:rPr>
        <w:t xml:space="preserve"> (PROF) + β</w:t>
      </w:r>
      <w:r>
        <w:rPr>
          <w:rFonts w:ascii="Arial" w:hAnsi="Arial" w:cs="Arial"/>
          <w:b/>
          <w:color w:val="000000"/>
          <w:vertAlign w:val="subscript"/>
        </w:rPr>
        <w:t xml:space="preserve"> 2</w:t>
      </w:r>
      <w:r>
        <w:rPr>
          <w:rFonts w:ascii="Arial" w:hAnsi="Arial" w:cs="Arial"/>
          <w:b/>
          <w:color w:val="000000"/>
        </w:rPr>
        <w:t xml:space="preserve"> (REP) + β</w:t>
      </w:r>
      <w:r>
        <w:rPr>
          <w:rFonts w:ascii="Arial" w:hAnsi="Arial" w:cs="Arial"/>
          <w:b/>
          <w:color w:val="000000"/>
          <w:vertAlign w:val="subscript"/>
        </w:rPr>
        <w:t xml:space="preserve"> 3</w:t>
      </w:r>
      <w:r>
        <w:rPr>
          <w:rFonts w:ascii="Arial" w:hAnsi="Arial" w:cs="Arial"/>
          <w:b/>
          <w:color w:val="000000"/>
        </w:rPr>
        <w:t xml:space="preserve"> (JI) + β</w:t>
      </w:r>
      <w:r>
        <w:rPr>
          <w:rFonts w:ascii="Arial" w:hAnsi="Arial" w:cs="Arial"/>
          <w:b/>
          <w:color w:val="000000"/>
          <w:vertAlign w:val="subscript"/>
        </w:rPr>
        <w:t xml:space="preserve"> 4</w:t>
      </w:r>
      <w:r>
        <w:rPr>
          <w:rFonts w:ascii="Arial" w:hAnsi="Arial" w:cs="Arial"/>
          <w:b/>
          <w:color w:val="000000"/>
        </w:rPr>
        <w:t xml:space="preserve"> (LEV) + є</w:t>
      </w:r>
    </w:p>
    <w:p>
      <w:pPr>
        <w:spacing w:before="240" w:line="240" w:lineRule="auto"/>
        <w:rPr>
          <w:rFonts w:ascii="Arial" w:hAnsi="Arial" w:cs="Arial"/>
          <w:color w:val="000000"/>
        </w:rPr>
      </w:pPr>
      <w:r>
        <w:rPr>
          <w:rFonts w:ascii="Arial" w:hAnsi="Arial" w:cs="Arial"/>
          <w:color w:val="000000"/>
        </w:rPr>
        <w:t>Where:</w:t>
      </w:r>
    </w:p>
    <w:p>
      <w:pPr>
        <w:spacing w:line="240" w:lineRule="auto"/>
        <w:rPr>
          <w:rFonts w:ascii="Arial" w:hAnsi="Arial" w:cs="Arial"/>
          <w:color w:val="000000"/>
        </w:rPr>
      </w:pPr>
      <w:r>
        <w:rPr>
          <w:rFonts w:ascii="Arial" w:hAnsi="Arial" w:cs="Arial"/>
          <w:color w:val="000000"/>
        </w:rPr>
        <w:t>ARL</w:t>
      </w:r>
      <w:r>
        <w:rPr>
          <w:rFonts w:ascii="Arial" w:hAnsi="Arial" w:cs="Arial"/>
          <w:color w:val="000000"/>
        </w:rPr>
        <w:tab/>
      </w:r>
      <w:r>
        <w:rPr>
          <w:rFonts w:ascii="Arial" w:hAnsi="Arial" w:cs="Arial"/>
          <w:color w:val="000000"/>
        </w:rPr>
        <w:tab/>
      </w:r>
      <w:r>
        <w:rPr>
          <w:rFonts w:ascii="Arial" w:hAnsi="Arial" w:cs="Arial"/>
          <w:color w:val="000000"/>
        </w:rPr>
        <w:t>= Audit Report Lag.</w:t>
      </w:r>
    </w:p>
    <w:p>
      <w:pPr>
        <w:spacing w:line="240" w:lineRule="auto"/>
        <w:rPr>
          <w:rFonts w:ascii="Arial" w:hAnsi="Arial" w:cs="Arial"/>
          <w:color w:val="000000"/>
        </w:rPr>
      </w:pPr>
      <w:r>
        <w:rPr>
          <w:rFonts w:ascii="Arial" w:hAnsi="Arial" w:cs="Arial"/>
          <w:color w:val="000000"/>
        </w:rPr>
        <w:t>PROF</w:t>
      </w:r>
      <w:r>
        <w:rPr>
          <w:rFonts w:ascii="Arial" w:hAnsi="Arial" w:cs="Arial"/>
          <w:color w:val="000000"/>
          <w:vertAlign w:val="subscript"/>
        </w:rPr>
        <w:tab/>
      </w:r>
      <w:r>
        <w:rPr>
          <w:rFonts w:ascii="Arial" w:hAnsi="Arial" w:cs="Arial"/>
          <w:color w:val="000000"/>
          <w:vertAlign w:val="subscript"/>
        </w:rPr>
        <w:tab/>
      </w:r>
      <w:r>
        <w:rPr>
          <w:rFonts w:ascii="Arial" w:hAnsi="Arial" w:cs="Arial"/>
          <w:color w:val="000000"/>
        </w:rPr>
        <w:t>=</w:t>
      </w:r>
      <w:r>
        <w:rPr>
          <w:rFonts w:ascii="Arial" w:hAnsi="Arial" w:cs="Arial"/>
          <w:color w:val="000000"/>
          <w:vertAlign w:val="subscript"/>
        </w:rPr>
        <w:t xml:space="preserve"> </w:t>
      </w:r>
      <w:r>
        <w:rPr>
          <w:rFonts w:ascii="Arial" w:hAnsi="Arial" w:cs="Arial"/>
          <w:color w:val="000000"/>
        </w:rPr>
        <w:t>profitability.</w:t>
      </w:r>
    </w:p>
    <w:p>
      <w:pPr>
        <w:spacing w:line="240" w:lineRule="auto"/>
        <w:rPr>
          <w:rFonts w:ascii="Arial" w:hAnsi="Arial" w:cs="Arial"/>
          <w:color w:val="000000"/>
        </w:rPr>
      </w:pPr>
      <w:r>
        <w:rPr>
          <w:rFonts w:ascii="Arial" w:hAnsi="Arial" w:cs="Arial"/>
          <w:color w:val="000000"/>
        </w:rPr>
        <w:t>REP</w:t>
      </w:r>
      <w:r>
        <w:rPr>
          <w:rFonts w:ascii="Arial" w:hAnsi="Arial" w:cs="Arial"/>
          <w:color w:val="000000"/>
          <w:vertAlign w:val="subscript"/>
        </w:rPr>
        <w:tab/>
      </w:r>
      <w:r>
        <w:rPr>
          <w:rFonts w:ascii="Arial" w:hAnsi="Arial" w:cs="Arial"/>
          <w:color w:val="000000"/>
          <w:vertAlign w:val="subscript"/>
        </w:rPr>
        <w:tab/>
      </w:r>
      <w:r>
        <w:rPr>
          <w:rFonts w:ascii="Arial" w:hAnsi="Arial" w:cs="Arial"/>
          <w:color w:val="000000"/>
        </w:rPr>
        <w:t>=</w:t>
      </w:r>
      <w:r>
        <w:rPr>
          <w:rFonts w:ascii="Arial" w:hAnsi="Arial" w:cs="Arial"/>
          <w:color w:val="000000"/>
          <w:vertAlign w:val="subscript"/>
        </w:rPr>
        <w:t xml:space="preserve"> </w:t>
      </w:r>
      <w:r>
        <w:rPr>
          <w:rFonts w:ascii="Arial" w:hAnsi="Arial" w:cs="Arial"/>
          <w:color w:val="000000"/>
        </w:rPr>
        <w:t>CPA firm.</w:t>
      </w:r>
    </w:p>
    <w:p>
      <w:pPr>
        <w:spacing w:line="240" w:lineRule="auto"/>
        <w:rPr>
          <w:rFonts w:ascii="Arial" w:hAnsi="Arial" w:cs="Arial"/>
          <w:color w:val="000000"/>
        </w:rPr>
      </w:pPr>
      <w:r>
        <w:rPr>
          <w:rFonts w:ascii="Arial" w:hAnsi="Arial" w:cs="Arial"/>
          <w:color w:val="000000"/>
        </w:rPr>
        <w:t>JI</w:t>
      </w:r>
      <w:r>
        <w:rPr>
          <w:rFonts w:ascii="Arial" w:hAnsi="Arial" w:cs="Arial"/>
          <w:color w:val="000000"/>
          <w:vertAlign w:val="subscript"/>
        </w:rPr>
        <w:tab/>
      </w:r>
      <w:r>
        <w:rPr>
          <w:rFonts w:ascii="Arial" w:hAnsi="Arial" w:cs="Arial"/>
          <w:color w:val="000000"/>
          <w:vertAlign w:val="subscript"/>
        </w:rPr>
        <w:tab/>
      </w:r>
      <w:r>
        <w:rPr>
          <w:rFonts w:ascii="Arial" w:hAnsi="Arial" w:cs="Arial"/>
          <w:color w:val="000000"/>
        </w:rPr>
        <w:t>=</w:t>
      </w:r>
      <w:r>
        <w:rPr>
          <w:rFonts w:ascii="Arial" w:hAnsi="Arial" w:cs="Arial"/>
          <w:color w:val="000000"/>
          <w:vertAlign w:val="subscript"/>
        </w:rPr>
        <w:t xml:space="preserve"> </w:t>
      </w:r>
      <w:r>
        <w:rPr>
          <w:rFonts w:ascii="Arial" w:hAnsi="Arial" w:cs="Arial"/>
          <w:color w:val="000000"/>
        </w:rPr>
        <w:t>types of industry.</w:t>
      </w:r>
    </w:p>
    <w:p>
      <w:pPr>
        <w:spacing w:before="240" w:line="240" w:lineRule="auto"/>
        <w:rPr>
          <w:rFonts w:ascii="Arial" w:hAnsi="Arial" w:cs="Arial"/>
          <w:color w:val="000000"/>
        </w:rPr>
      </w:pPr>
      <w:r>
        <w:rPr>
          <w:rFonts w:ascii="Arial" w:hAnsi="Arial" w:cs="Arial"/>
          <w:color w:val="000000"/>
        </w:rPr>
        <w:t>LEV</w:t>
      </w:r>
      <w:r>
        <w:rPr>
          <w:rFonts w:ascii="Arial" w:hAnsi="Arial" w:cs="Arial"/>
          <w:color w:val="000000"/>
          <w:vertAlign w:val="subscript"/>
        </w:rPr>
        <w:tab/>
      </w:r>
      <w:r>
        <w:rPr>
          <w:rFonts w:ascii="Arial" w:hAnsi="Arial" w:cs="Arial"/>
          <w:color w:val="000000"/>
          <w:vertAlign w:val="subscript"/>
        </w:rPr>
        <w:tab/>
      </w:r>
      <w:r>
        <w:rPr>
          <w:rFonts w:ascii="Arial" w:hAnsi="Arial" w:cs="Arial"/>
          <w:color w:val="000000"/>
        </w:rPr>
        <w:t>=</w:t>
      </w:r>
      <w:r>
        <w:rPr>
          <w:rFonts w:ascii="Arial" w:hAnsi="Arial" w:cs="Arial"/>
          <w:color w:val="000000"/>
          <w:vertAlign w:val="subscript"/>
        </w:rPr>
        <w:t xml:space="preserve"> </w:t>
      </w:r>
      <w:r>
        <w:rPr>
          <w:rFonts w:ascii="Arial" w:hAnsi="Arial" w:cs="Arial"/>
          <w:color w:val="000000"/>
        </w:rPr>
        <w:t>leverage</w:t>
      </w:r>
      <w:r>
        <w:rPr>
          <w:rFonts w:ascii="Arial" w:hAnsi="Arial" w:cs="Arial"/>
          <w:i/>
          <w:color w:val="000000"/>
        </w:rPr>
        <w:t>.</w:t>
      </w:r>
    </w:p>
    <w:p>
      <w:pPr>
        <w:spacing w:after="0" w:line="240" w:lineRule="auto"/>
        <w:rPr>
          <w:rFonts w:ascii="Arial" w:hAnsi="Arial" w:cs="Arial"/>
          <w:color w:val="000000"/>
        </w:rPr>
      </w:pPr>
      <w:r>
        <w:rPr>
          <w:rFonts w:ascii="Arial" w:hAnsi="Arial" w:cs="Arial"/>
          <w:color w:val="000000"/>
        </w:rPr>
        <w:t>β</w:t>
      </w:r>
      <w:r>
        <w:rPr>
          <w:rFonts w:ascii="Arial" w:hAnsi="Arial" w:cs="Arial"/>
          <w:color w:val="000000"/>
          <w:vertAlign w:val="subscript"/>
        </w:rPr>
        <w:t>1</w:t>
      </w:r>
      <w:r>
        <w:rPr>
          <w:rFonts w:ascii="Arial" w:hAnsi="Arial" w:cs="Arial"/>
          <w:color w:val="000000"/>
        </w:rPr>
        <w:t>, β</w:t>
      </w:r>
      <w:r>
        <w:rPr>
          <w:rFonts w:ascii="Arial" w:hAnsi="Arial" w:cs="Arial"/>
          <w:color w:val="000000"/>
          <w:vertAlign w:val="subscript"/>
        </w:rPr>
        <w:t>2</w:t>
      </w:r>
      <w:r>
        <w:rPr>
          <w:rFonts w:ascii="Arial" w:hAnsi="Arial" w:cs="Arial"/>
          <w:color w:val="000000"/>
        </w:rPr>
        <w:t>, β</w:t>
      </w:r>
      <w:r>
        <w:rPr>
          <w:rFonts w:ascii="Arial" w:hAnsi="Arial" w:cs="Arial"/>
          <w:color w:val="000000"/>
          <w:vertAlign w:val="subscript"/>
        </w:rPr>
        <w:t>3</w:t>
      </w:r>
      <w:r>
        <w:rPr>
          <w:rFonts w:ascii="Arial" w:hAnsi="Arial" w:cs="Arial"/>
          <w:color w:val="000000"/>
        </w:rPr>
        <w:t>, β</w:t>
      </w:r>
      <w:r>
        <w:rPr>
          <w:rFonts w:ascii="Arial" w:hAnsi="Arial" w:cs="Arial"/>
          <w:color w:val="000000"/>
          <w:vertAlign w:val="subscript"/>
        </w:rPr>
        <w:t>4</w:t>
      </w:r>
      <w:r>
        <w:rPr>
          <w:rFonts w:ascii="Arial" w:hAnsi="Arial" w:cs="Arial"/>
          <w:color w:val="000000"/>
          <w:vertAlign w:val="subscript"/>
        </w:rPr>
        <w:tab/>
      </w:r>
      <w:r>
        <w:rPr>
          <w:rFonts w:ascii="Arial" w:hAnsi="Arial" w:cs="Arial"/>
          <w:color w:val="000000"/>
        </w:rPr>
        <w:t xml:space="preserve">= variable regression   </w:t>
      </w:r>
    </w:p>
    <w:p>
      <w:pPr>
        <w:spacing w:after="0" w:line="240" w:lineRule="auto"/>
        <w:ind w:left="1635"/>
        <w:rPr>
          <w:rFonts w:ascii="Arial" w:hAnsi="Arial" w:cs="Arial"/>
          <w:color w:val="000000"/>
        </w:rPr>
      </w:pPr>
      <w:r>
        <w:rPr>
          <w:rFonts w:ascii="Arial" w:hAnsi="Arial" w:cs="Arial"/>
          <w:color w:val="000000"/>
        </w:rPr>
        <w:t>coefficient of  x</w:t>
      </w:r>
      <w:r>
        <w:rPr>
          <w:rFonts w:ascii="Arial" w:hAnsi="Arial" w:cs="Arial"/>
          <w:color w:val="000000"/>
          <w:vertAlign w:val="subscript"/>
        </w:rPr>
        <w:t>1</w:t>
      </w:r>
      <w:r>
        <w:rPr>
          <w:rFonts w:ascii="Arial" w:hAnsi="Arial" w:cs="Arial"/>
          <w:color w:val="000000"/>
        </w:rPr>
        <w:t>, x</w:t>
      </w:r>
      <w:r>
        <w:rPr>
          <w:rFonts w:ascii="Arial" w:hAnsi="Arial" w:cs="Arial"/>
          <w:color w:val="000000"/>
          <w:vertAlign w:val="subscript"/>
        </w:rPr>
        <w:t>2</w:t>
      </w:r>
      <w:r>
        <w:rPr>
          <w:rFonts w:ascii="Arial" w:hAnsi="Arial" w:cs="Arial"/>
          <w:color w:val="000000"/>
        </w:rPr>
        <w:t>, x</w:t>
      </w:r>
      <w:r>
        <w:rPr>
          <w:rFonts w:ascii="Arial" w:hAnsi="Arial" w:cs="Arial"/>
          <w:color w:val="000000"/>
          <w:vertAlign w:val="subscript"/>
        </w:rPr>
        <w:t>3</w:t>
      </w:r>
      <w:r>
        <w:rPr>
          <w:rFonts w:ascii="Arial" w:hAnsi="Arial" w:cs="Arial"/>
          <w:color w:val="000000"/>
        </w:rPr>
        <w:t>,  x</w:t>
      </w:r>
      <w:r>
        <w:rPr>
          <w:rFonts w:ascii="Arial" w:hAnsi="Arial" w:cs="Arial"/>
          <w:color w:val="000000"/>
          <w:vertAlign w:val="subscript"/>
        </w:rPr>
        <w:t>4.</w:t>
      </w:r>
    </w:p>
    <w:p>
      <w:pPr>
        <w:spacing w:line="240" w:lineRule="auto"/>
        <w:rPr>
          <w:rFonts w:ascii="Arial" w:hAnsi="Arial" w:cs="Arial"/>
          <w:color w:val="000000"/>
        </w:rPr>
      </w:pPr>
      <w:r>
        <w:rPr>
          <w:rFonts w:ascii="Arial" w:hAnsi="Arial" w:cs="Arial"/>
          <w:color w:val="000000"/>
        </w:rPr>
        <w:t>є</w:t>
      </w:r>
      <w:r>
        <w:rPr>
          <w:rFonts w:ascii="Arial" w:hAnsi="Arial" w:cs="Arial"/>
          <w:color w:val="000000"/>
        </w:rPr>
        <w:tab/>
      </w:r>
      <w:r>
        <w:rPr>
          <w:rFonts w:ascii="Arial" w:hAnsi="Arial" w:cs="Arial"/>
          <w:color w:val="000000"/>
        </w:rPr>
        <w:tab/>
      </w:r>
      <w:r>
        <w:rPr>
          <w:rFonts w:ascii="Arial" w:hAnsi="Arial" w:cs="Arial"/>
          <w:color w:val="000000"/>
        </w:rPr>
        <w:t>= error.</w:t>
      </w:r>
    </w:p>
    <w:p>
      <w:pPr>
        <w:pStyle w:val="12"/>
        <w:spacing w:after="0" w:line="240" w:lineRule="auto"/>
        <w:ind w:left="0"/>
        <w:jc w:val="both"/>
        <w:rPr>
          <w:rFonts w:ascii="Arial" w:hAnsi="Arial" w:cs="Arial"/>
          <w:b/>
          <w:color w:val="000000"/>
        </w:rPr>
      </w:pPr>
    </w:p>
    <w:p>
      <w:pPr>
        <w:pStyle w:val="12"/>
        <w:spacing w:after="0" w:line="240" w:lineRule="auto"/>
        <w:ind w:left="0"/>
        <w:jc w:val="both"/>
        <w:rPr>
          <w:rFonts w:ascii="Arial" w:hAnsi="Arial" w:cs="Arial"/>
          <w:b/>
          <w:color w:val="000000"/>
        </w:rPr>
      </w:pPr>
      <w:r>
        <w:rPr>
          <w:rFonts w:ascii="Arial" w:hAnsi="Arial" w:cs="Arial"/>
          <w:b/>
          <w:color w:val="000000"/>
        </w:rPr>
        <w:t>Analysis Techniques</w:t>
      </w:r>
    </w:p>
    <w:p>
      <w:pPr>
        <w:pStyle w:val="12"/>
        <w:numPr>
          <w:ilvl w:val="2"/>
          <w:numId w:val="1"/>
        </w:numPr>
        <w:tabs>
          <w:tab w:val="clear" w:pos="360"/>
        </w:tabs>
        <w:spacing w:after="0" w:line="240" w:lineRule="auto"/>
        <w:ind w:left="426" w:hanging="426"/>
        <w:rPr>
          <w:rFonts w:ascii="Arial" w:hAnsi="Arial" w:cs="Arial"/>
          <w:b/>
          <w:color w:val="000000"/>
        </w:rPr>
      </w:pPr>
      <w:r>
        <w:rPr>
          <w:rFonts w:ascii="Arial" w:hAnsi="Arial" w:cs="Arial"/>
          <w:b/>
          <w:color w:val="000000"/>
        </w:rPr>
        <w:t>Coefficient of Determination (R</w:t>
      </w:r>
      <w:r>
        <w:rPr>
          <w:rFonts w:ascii="Arial" w:hAnsi="Arial" w:cs="Arial"/>
          <w:b/>
          <w:color w:val="000000"/>
          <w:vertAlign w:val="superscript"/>
        </w:rPr>
        <w:t>2</w:t>
      </w:r>
      <w:r>
        <w:rPr>
          <w:rFonts w:ascii="Arial" w:hAnsi="Arial" w:cs="Arial"/>
          <w:b/>
          <w:color w:val="000000"/>
        </w:rPr>
        <w:t>)</w:t>
      </w:r>
    </w:p>
    <w:p>
      <w:pPr>
        <w:spacing w:after="0" w:line="240" w:lineRule="auto"/>
        <w:ind w:left="426"/>
        <w:jc w:val="both"/>
        <w:rPr>
          <w:rFonts w:ascii="Arial" w:hAnsi="Arial" w:cs="Arial"/>
          <w:color w:val="000000"/>
        </w:rPr>
      </w:pPr>
      <w:r>
        <w:rPr>
          <w:rFonts w:ascii="Arial" w:hAnsi="Arial" w:cs="Arial"/>
          <w:color w:val="000000"/>
        </w:rPr>
        <w:t>Coefficient of Determination Test (R</w:t>
      </w:r>
      <w:r>
        <w:rPr>
          <w:rFonts w:ascii="Arial" w:hAnsi="Arial" w:cs="Arial"/>
          <w:color w:val="000000"/>
          <w:vertAlign w:val="superscript"/>
        </w:rPr>
        <w:t>2</w:t>
      </w:r>
      <w:r>
        <w:rPr>
          <w:rFonts w:ascii="Arial" w:hAnsi="Arial" w:cs="Arial"/>
          <w:color w:val="000000"/>
        </w:rPr>
        <w:t>) essentially measures how far the ability of the model to explain variations in the dependent variable.</w:t>
      </w:r>
    </w:p>
    <w:p>
      <w:pPr>
        <w:pStyle w:val="12"/>
        <w:numPr>
          <w:ilvl w:val="2"/>
          <w:numId w:val="1"/>
        </w:numPr>
        <w:tabs>
          <w:tab w:val="clear" w:pos="360"/>
        </w:tabs>
        <w:spacing w:after="0" w:line="240" w:lineRule="auto"/>
        <w:ind w:left="426" w:hanging="426"/>
        <w:jc w:val="both"/>
        <w:rPr>
          <w:rFonts w:ascii="Arial" w:hAnsi="Arial" w:cs="Arial"/>
          <w:b/>
          <w:color w:val="000000"/>
        </w:rPr>
      </w:pPr>
      <w:r>
        <w:rPr>
          <w:rFonts w:ascii="Arial" w:hAnsi="Arial" w:cs="Arial"/>
          <w:b/>
          <w:color w:val="000000"/>
        </w:rPr>
        <w:t>Simultaneous Significance Test (Statistic F Test)</w:t>
      </w:r>
    </w:p>
    <w:p>
      <w:pPr>
        <w:spacing w:after="0" w:line="240" w:lineRule="auto"/>
        <w:ind w:left="426"/>
        <w:jc w:val="both"/>
        <w:rPr>
          <w:rFonts w:ascii="Arial" w:hAnsi="Arial" w:cs="Arial"/>
          <w:color w:val="000000"/>
        </w:rPr>
      </w:pPr>
      <w:r>
        <w:rPr>
          <w:rFonts w:ascii="Arial" w:hAnsi="Arial" w:cs="Arial"/>
          <w:color w:val="000000"/>
        </w:rPr>
        <w:t>According to Ghozali (2013), simultaneous significance test (Statistic F test)</w:t>
      </w:r>
      <w:r>
        <w:rPr>
          <w:rFonts w:ascii="Arial" w:hAnsi="Arial" w:cs="Arial"/>
          <w:b/>
          <w:color w:val="000000"/>
        </w:rPr>
        <w:t xml:space="preserve"> </w:t>
      </w:r>
      <w:r>
        <w:rPr>
          <w:rFonts w:ascii="Arial" w:hAnsi="Arial" w:cs="Arial"/>
          <w:color w:val="000000"/>
        </w:rPr>
        <w:t xml:space="preserve">aims to measure whether all the independent variables included in the model have jointly influence on the dependent variable. </w:t>
      </w:r>
    </w:p>
    <w:p>
      <w:pPr>
        <w:pStyle w:val="12"/>
        <w:numPr>
          <w:ilvl w:val="2"/>
          <w:numId w:val="1"/>
        </w:numPr>
        <w:tabs>
          <w:tab w:val="clear" w:pos="360"/>
        </w:tabs>
        <w:spacing w:after="0" w:line="240" w:lineRule="auto"/>
        <w:ind w:left="426" w:hanging="426"/>
        <w:jc w:val="both"/>
        <w:rPr>
          <w:rFonts w:ascii="Arial" w:hAnsi="Arial" w:cs="Arial"/>
          <w:b/>
          <w:color w:val="000000"/>
        </w:rPr>
      </w:pPr>
      <w:r>
        <w:rPr>
          <w:rFonts w:ascii="Arial" w:hAnsi="Arial" w:cs="Arial"/>
          <w:b/>
          <w:color w:val="000000"/>
        </w:rPr>
        <w:t>Individual Parameter Significance Test (t test)</w:t>
      </w:r>
    </w:p>
    <w:p>
      <w:pPr>
        <w:spacing w:after="0" w:line="240" w:lineRule="auto"/>
        <w:ind w:left="426"/>
        <w:jc w:val="both"/>
        <w:rPr>
          <w:rFonts w:ascii="Arial" w:hAnsi="Arial" w:cs="Arial"/>
          <w:color w:val="000000"/>
        </w:rPr>
      </w:pPr>
      <w:r>
        <w:rPr>
          <w:rFonts w:ascii="Arial" w:hAnsi="Arial" w:cs="Arial"/>
          <w:color w:val="000000"/>
        </w:rPr>
        <w:t>According to Ghozali (2013), individual Parameter Significance Test (t test)</w:t>
      </w:r>
      <w:r>
        <w:rPr>
          <w:rFonts w:ascii="Arial" w:hAnsi="Arial" w:cs="Arial"/>
          <w:b/>
          <w:color w:val="000000"/>
        </w:rPr>
        <w:t xml:space="preserve"> </w:t>
      </w:r>
      <w:r>
        <w:rPr>
          <w:rFonts w:ascii="Arial" w:hAnsi="Arial" w:cs="Arial"/>
          <w:color w:val="000000"/>
        </w:rPr>
        <w:t xml:space="preserve">aims to measure how far the influence of individual independent variables in explaining the variation dependent variable. </w:t>
      </w:r>
    </w:p>
    <w:p>
      <w:pPr>
        <w:spacing w:after="0" w:line="240" w:lineRule="auto"/>
        <w:ind w:left="426"/>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Result and Discussion</w:t>
      </w:r>
    </w:p>
    <w:p>
      <w:pPr>
        <w:spacing w:after="0" w:line="240" w:lineRule="auto"/>
        <w:jc w:val="both"/>
        <w:rPr>
          <w:rFonts w:ascii="Arial" w:hAnsi="Arial" w:cs="Arial"/>
          <w:b/>
          <w:color w:val="000000"/>
        </w:rPr>
      </w:pPr>
      <w:r>
        <w:rPr>
          <w:rFonts w:ascii="Arial" w:hAnsi="Arial" w:cs="Arial"/>
          <w:b/>
          <w:color w:val="000000"/>
        </w:rPr>
        <w:t>Descriptive Statistic</w:t>
      </w:r>
    </w:p>
    <w:p>
      <w:pPr>
        <w:spacing w:after="0" w:line="240" w:lineRule="auto"/>
        <w:ind w:firstLine="426"/>
        <w:jc w:val="both"/>
        <w:rPr>
          <w:rFonts w:ascii="Arial" w:hAnsi="Arial" w:cs="Arial"/>
          <w:color w:val="000000"/>
        </w:rPr>
      </w:pPr>
      <w:r>
        <w:rPr>
          <w:rFonts w:ascii="Arial" w:hAnsi="Arial" w:cs="Arial"/>
          <w:color w:val="000000"/>
        </w:rPr>
        <w:t>Based on the results of data processing using SPSS 22 is shown in Table 2.</w:t>
      </w:r>
    </w:p>
    <w:p>
      <w:pPr>
        <w:spacing w:before="240" w:after="0" w:line="240" w:lineRule="auto"/>
        <w:jc w:val="both"/>
        <w:rPr>
          <w:rFonts w:ascii="Arial" w:hAnsi="Arial" w:cs="Arial"/>
          <w:color w:val="000000"/>
        </w:rPr>
      </w:pPr>
      <w:r>
        <w:rPr>
          <w:rFonts w:ascii="Arial" w:hAnsi="Arial" w:eastAsia="Calibri" w:cs="Arial"/>
          <w:color w:val="000000"/>
          <w:sz w:val="22"/>
          <w:szCs w:val="22"/>
          <w:lang w:val="en-US" w:eastAsia="zh-TW" w:bidi="ar-SA"/>
        </w:rPr>
        <w:pict>
          <v:shape id="Quad Arrow 840" o:spid="_x0000_s1027" type="#_x0000_t202" style="position:absolute;left:0;margin-left:0.35pt;margin-top:101.45pt;height:18.45pt;width:153.45pt;rotation:0f;z-index:251669504;"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rFonts w:ascii="Times New Roman" w:hAnsi="Times New Roman"/>
                      <w:sz w:val="16"/>
                      <w:szCs w:val="16"/>
                    </w:rPr>
                  </w:pPr>
                  <w:r>
                    <w:rPr>
                      <w:rFonts w:ascii="Times New Roman" w:hAnsi="Times New Roman"/>
                      <w:sz w:val="16"/>
                      <w:szCs w:val="16"/>
                    </w:rPr>
                    <w:t>Source: Data were processed, 2014.</w:t>
                  </w:r>
                </w:p>
              </w:txbxContent>
            </v:textbox>
          </v:shape>
        </w:pict>
      </w:r>
      <w:r>
        <w:rPr>
          <w:rFonts w:ascii="Arial" w:hAnsi="Arial" w:eastAsia="Calibri" w:cs="Arial"/>
          <w:b/>
          <w:color w:val="000000"/>
          <w:sz w:val="22"/>
          <w:szCs w:val="22"/>
          <w:lang w:val="en-US" w:eastAsia="en-US" w:bidi="ar-SA"/>
        </w:rPr>
        <w:pict>
          <v:shape id="Picture 26" o:spid="_x0000_s1028" type="#_x0000_t75" style="height:93.75pt;width:202.6pt;rotation:0f;" o:ole="f" fillcolor="#FFFFFF" filled="f" o:preferrelative="t" stroked="f" coordorigin="0,0" coordsize="21600,21600">
            <v:fill on="f" color2="#FFFFFF" focus="0%"/>
            <v:imagedata gain="65536f" blacklevel="0f" gamma="0" o:title="" r:id="rId7"/>
            <o:lock v:ext="edit" position="f" selection="f" grouping="f" rotation="f" cropping="f" text="f" aspectratio="t"/>
            <w10:wrap type="none"/>
            <w10:anchorlock/>
          </v:shape>
        </w:pict>
      </w:r>
    </w:p>
    <w:p>
      <w:pPr>
        <w:spacing w:before="240" w:after="0" w:line="240" w:lineRule="auto"/>
        <w:ind w:firstLine="426"/>
        <w:jc w:val="both"/>
        <w:rPr>
          <w:rFonts w:ascii="Arial" w:hAnsi="Arial" w:cs="Arial"/>
          <w:color w:val="000000"/>
        </w:rPr>
      </w:pPr>
      <w:r>
        <w:rPr>
          <w:rFonts w:ascii="Arial" w:hAnsi="Arial" w:cs="Arial"/>
          <w:color w:val="000000"/>
        </w:rPr>
        <w:t>Table 2 indicates that the amount of data used in this study were 130 (one hundred and thirty) data with the observation period of 2010 to 2014. The minimum value of the profitability is -0,09192, maximum value is 0,39556, the average is 0,985942 with standard deviation of 0,8663335. The minimum value of the CPA firm is 0, maximum value is 1, the average is 0,585 with standard deviation of 0,4947. The minimum value of the types of industry is 0, maximum value is 1, the average is 0,423 with standard deviation of 0,4960. The minimum value of the leverage is 0,13318, maximum value is 0,89077, the average is 0,4100177 with standard deviation of 0,16421079. The minimum value of the audit report lag is 32, maximum value is 90, the average is 67,80 with standard deviation of 13,621. Variable frequency distribution of the CPA firm presented in Table 3.</w:t>
      </w:r>
    </w:p>
    <w:p>
      <w:pPr>
        <w:spacing w:after="0" w:line="240" w:lineRule="auto"/>
        <w:jc w:val="both"/>
        <w:rPr>
          <w:rFonts w:ascii="Arial" w:hAnsi="Arial" w:cs="Arial"/>
          <w:color w:val="000000"/>
        </w:rPr>
      </w:pPr>
      <w:r>
        <w:rPr>
          <w:rFonts w:ascii="Arial" w:hAnsi="Arial" w:eastAsia="Calibri" w:cs="Arial"/>
          <w:color w:val="000000"/>
          <w:sz w:val="22"/>
          <w:szCs w:val="22"/>
          <w:lang w:val="en-US" w:eastAsia="en-US" w:bidi="ar-SA"/>
        </w:rPr>
        <w:pict>
          <v:shape id="Quad Arrow 841" o:spid="_x0000_s1029" type="#_x0000_t202" style="position:absolute;left:0;margin-left:-3.85pt;margin-top:70.45pt;height:18.45pt;width:153.45pt;rotation:0f;z-index:251670528;"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rFonts w:ascii="Times New Roman" w:hAnsi="Times New Roman"/>
                      <w:sz w:val="16"/>
                      <w:szCs w:val="16"/>
                    </w:rPr>
                  </w:pPr>
                  <w:r>
                    <w:rPr>
                      <w:rFonts w:ascii="Times New Roman" w:hAnsi="Times New Roman"/>
                      <w:sz w:val="16"/>
                      <w:szCs w:val="16"/>
                    </w:rPr>
                    <w:t>Source: Data were processed, 2014.</w:t>
                  </w:r>
                </w:p>
              </w:txbxContent>
            </v:textbox>
          </v:shape>
        </w:pict>
      </w:r>
      <w:r>
        <w:rPr>
          <w:rFonts w:ascii="Arial" w:hAnsi="Arial" w:eastAsia="Calibri" w:cs="Arial"/>
          <w:color w:val="000000"/>
          <w:sz w:val="22"/>
          <w:szCs w:val="22"/>
          <w:lang w:val="en-US" w:eastAsia="en-US" w:bidi="ar-SA"/>
        </w:rPr>
        <w:pict>
          <v:shape id="Picture 27" o:spid="_x0000_s1030" type="#_x0000_t75" style="height:74.5pt;width:202.6pt;rotation:0f;" o:ole="f" fillcolor="#FFFFFF" filled="f" o:preferrelative="t" stroked="f" coordorigin="0,0" coordsize="21600,21600">
            <v:fill on="f" color2="#FFFFFF" focus="0%"/>
            <v:imagedata gain="65536f" blacklevel="0f" gamma="0" o:title="" r:id="rId8"/>
            <o:lock v:ext="edit" position="f" selection="f" grouping="f" rotation="f" cropping="f" text="f" aspectratio="t"/>
            <w10:wrap type="none"/>
            <w10:anchorlock/>
          </v:shape>
        </w:pict>
      </w:r>
    </w:p>
    <w:p>
      <w:pPr>
        <w:spacing w:after="0" w:line="240" w:lineRule="auto"/>
        <w:ind w:firstLine="426"/>
        <w:jc w:val="both"/>
        <w:rPr>
          <w:rFonts w:ascii="Arial" w:hAnsi="Arial" w:cs="Arial"/>
          <w:color w:val="000000"/>
        </w:rPr>
      </w:pPr>
      <w:r>
        <w:rPr>
          <w:rFonts w:ascii="Arial" w:hAnsi="Arial" w:cs="Arial"/>
          <w:color w:val="000000"/>
        </w:rPr>
        <w:t>Based on Table 3 shows that as many as 54 (fifty-four) companies that use the services of non big four CPA firm or 41.5 %. While 76 (seventy-six) remaining companies using services of big four CPA firm or 58.5 % of the overall sample companies. Variable frequency distribution of the types of industry are presented in Table 4.</w:t>
      </w:r>
    </w:p>
    <w:p>
      <w:pPr>
        <w:spacing w:before="240" w:after="0" w:line="240" w:lineRule="auto"/>
        <w:jc w:val="both"/>
        <w:rPr>
          <w:rFonts w:ascii="Arial" w:hAnsi="Arial" w:cs="Arial"/>
          <w:color w:val="000000"/>
        </w:rPr>
      </w:pPr>
      <w:r>
        <w:rPr>
          <w:rFonts w:ascii="Arial" w:hAnsi="Arial" w:eastAsia="Calibri" w:cs="Arial"/>
          <w:color w:val="000000"/>
          <w:sz w:val="22"/>
          <w:szCs w:val="22"/>
          <w:lang w:val="en-US" w:eastAsia="en-US" w:bidi="ar-SA"/>
        </w:rPr>
        <w:pict>
          <v:shape id="Quad Arrow 843" o:spid="_x0000_s1031" type="#_x0000_t202" style="position:absolute;left:0;margin-left:-4.7pt;margin-top:85.9pt;height:18.45pt;width:153.45pt;rotation:0f;z-index:251672576;"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rFonts w:ascii="Times New Roman" w:hAnsi="Times New Roman"/>
                      <w:sz w:val="16"/>
                      <w:szCs w:val="16"/>
                    </w:rPr>
                  </w:pPr>
                  <w:r>
                    <w:rPr>
                      <w:rFonts w:ascii="Times New Roman" w:hAnsi="Times New Roman"/>
                      <w:sz w:val="16"/>
                      <w:szCs w:val="16"/>
                    </w:rPr>
                    <w:t>Source: Data were processed, 2014.</w:t>
                  </w:r>
                </w:p>
              </w:txbxContent>
            </v:textbox>
          </v:shape>
        </w:pict>
      </w:r>
      <w:r>
        <w:rPr>
          <w:rFonts w:ascii="Arial" w:hAnsi="Arial" w:eastAsia="Calibri" w:cs="Arial"/>
          <w:b/>
          <w:color w:val="000000"/>
          <w:sz w:val="22"/>
          <w:szCs w:val="22"/>
          <w:lang w:val="en-US" w:eastAsia="en-US" w:bidi="ar-SA"/>
        </w:rPr>
        <w:pict>
          <v:shape id="Picture 28" o:spid="_x0000_s1032" type="#_x0000_t75" style="height:77pt;width:202.6pt;rotation:0f;" o:ole="f" fillcolor="#FFFFFF" filled="f" o:preferrelative="t" stroked="f" coordorigin="0,0" coordsize="21600,21600">
            <v:fill on="f" color2="#FFFFFF" focus="0%"/>
            <v:imagedata gain="65536f" blacklevel="0f" gamma="0" o:title="" r:id="rId9"/>
            <o:lock v:ext="edit" position="f" selection="f" grouping="f" rotation="f" cropping="f" text="f" aspectratio="t"/>
            <w10:wrap type="none"/>
            <w10:anchorlock/>
          </v:shape>
        </w:pict>
      </w:r>
    </w:p>
    <w:p>
      <w:pPr>
        <w:spacing w:before="240" w:after="0" w:line="240" w:lineRule="auto"/>
        <w:ind w:firstLine="426"/>
        <w:jc w:val="both"/>
        <w:rPr>
          <w:rFonts w:ascii="Arial" w:hAnsi="Arial" w:cs="Arial"/>
          <w:color w:val="000000"/>
        </w:rPr>
      </w:pPr>
      <w:r>
        <w:rPr>
          <w:rFonts w:ascii="Arial" w:hAnsi="Arial" w:cs="Arial"/>
          <w:color w:val="000000"/>
        </w:rPr>
        <w:t>Based on Table 4 variable types of industry is divided into 2 (two) categories namely: manufacturing and non-manufacturing. From both of these categories by 75 (seventy five) companies that belong to non manufacture or 57.7 %. Whereas 55 (fifty five) companies belonging to manufacturing industries or 42.3 %.</w:t>
      </w:r>
    </w:p>
    <w:p>
      <w:pPr>
        <w:spacing w:before="240" w:after="0" w:line="240" w:lineRule="auto"/>
        <w:jc w:val="both"/>
        <w:rPr>
          <w:rFonts w:ascii="Arial" w:hAnsi="Arial" w:cs="Arial"/>
          <w:b/>
          <w:color w:val="000000"/>
        </w:rPr>
      </w:pPr>
      <w:r>
        <w:rPr>
          <w:rFonts w:ascii="Arial" w:hAnsi="Arial" w:cs="Arial"/>
          <w:b/>
          <w:color w:val="000000"/>
        </w:rPr>
        <w:t>Possibility of Data Test</w:t>
      </w:r>
    </w:p>
    <w:p>
      <w:pPr>
        <w:spacing w:after="0" w:line="240" w:lineRule="auto"/>
        <w:jc w:val="both"/>
        <w:rPr>
          <w:rFonts w:ascii="Arial" w:hAnsi="Arial" w:cs="Arial"/>
          <w:b/>
          <w:color w:val="000000"/>
        </w:rPr>
      </w:pPr>
      <w:r>
        <w:rPr>
          <w:rFonts w:ascii="Arial" w:hAnsi="Arial" w:cs="Arial"/>
          <w:b/>
          <w:color w:val="000000"/>
        </w:rPr>
        <w:t>Outlier Test</w:t>
      </w:r>
    </w:p>
    <w:p>
      <w:pPr>
        <w:spacing w:after="0" w:line="240" w:lineRule="auto"/>
        <w:ind w:firstLine="426"/>
        <w:jc w:val="both"/>
        <w:rPr>
          <w:rFonts w:ascii="Arial" w:hAnsi="Arial" w:cs="Arial"/>
          <w:color w:val="000000"/>
        </w:rPr>
      </w:pPr>
      <w:r>
        <w:rPr>
          <w:rFonts w:ascii="Arial" w:hAnsi="Arial" w:cs="Arial"/>
          <w:color w:val="000000"/>
        </w:rPr>
        <w:t xml:space="preserve">Outlier test results can be seen in Table 5. </w:t>
      </w:r>
    </w:p>
    <w:p>
      <w:pPr>
        <w:spacing w:after="0" w:line="240" w:lineRule="auto"/>
        <w:ind w:firstLine="426"/>
        <w:jc w:val="both"/>
        <w:rPr>
          <w:rFonts w:ascii="Arial" w:hAnsi="Arial" w:cs="Arial"/>
          <w:color w:val="000000"/>
        </w:rPr>
      </w:pPr>
    </w:p>
    <w:p>
      <w:pPr>
        <w:spacing w:after="0" w:line="240" w:lineRule="auto"/>
        <w:jc w:val="both"/>
        <w:rPr>
          <w:rFonts w:ascii="Arial" w:hAnsi="Arial" w:cs="Arial"/>
          <w:color w:val="000000"/>
        </w:rPr>
      </w:pPr>
      <w:r>
        <w:rPr>
          <w:rFonts w:ascii="Arial" w:hAnsi="Arial" w:eastAsia="Calibri" w:cs="Arial"/>
          <w:color w:val="000000"/>
          <w:sz w:val="22"/>
          <w:szCs w:val="22"/>
          <w:lang w:val="en-US" w:eastAsia="en-US" w:bidi="ar-SA"/>
        </w:rPr>
        <w:pict>
          <v:shape id="Quad Arrow 842" o:spid="_x0000_s1033" type="#_x0000_t202" style="position:absolute;left:0;margin-left:-2.1pt;margin-top:74.7pt;height:18.45pt;width:153.45pt;rotation:0f;z-index:251671552;"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rFonts w:ascii="Times New Roman" w:hAnsi="Times New Roman"/>
                      <w:sz w:val="16"/>
                      <w:szCs w:val="16"/>
                    </w:rPr>
                  </w:pPr>
                  <w:r>
                    <w:rPr>
                      <w:rFonts w:ascii="Times New Roman" w:hAnsi="Times New Roman"/>
                      <w:sz w:val="16"/>
                      <w:szCs w:val="16"/>
                    </w:rPr>
                    <w:t>Source: Data were processed, 2014.</w:t>
                  </w:r>
                </w:p>
              </w:txbxContent>
            </v:textbox>
          </v:shape>
        </w:pict>
      </w:r>
      <w:r>
        <w:rPr>
          <w:rFonts w:ascii="Arial" w:hAnsi="Arial" w:eastAsia="Calibri" w:cs="Arial"/>
          <w:b/>
          <w:color w:val="000000"/>
          <w:sz w:val="22"/>
          <w:szCs w:val="22"/>
          <w:lang w:val="en-US" w:eastAsia="en-US" w:bidi="ar-SA"/>
        </w:rPr>
        <w:pict>
          <v:shape id="Picture 29" o:spid="_x0000_s1034" type="#_x0000_t75" style="height:78.7pt;width:202.6pt;rotation:0f;" o:ole="f" fillcolor="#FFFFFF" filled="f" o:preferrelative="t" stroked="f" coordorigin="0,0" coordsize="21600,21600">
            <v:fill on="f" color2="#FFFFFF" focus="0%"/>
            <v:imagedata gain="65536f" blacklevel="0f" gamma="0" o:title="" r:id="rId10"/>
            <o:lock v:ext="edit" position="f" selection="f" grouping="f" rotation="f" cropping="f" text="f" aspectratio="t"/>
            <w10:wrap type="none"/>
            <w10:anchorlock/>
          </v:shape>
        </w:pict>
      </w:r>
    </w:p>
    <w:p>
      <w:pPr>
        <w:spacing w:after="0" w:line="240" w:lineRule="auto"/>
        <w:ind w:firstLine="426"/>
        <w:jc w:val="both"/>
        <w:rPr>
          <w:rFonts w:ascii="Arial" w:hAnsi="Arial" w:cs="Arial"/>
          <w:color w:val="000000"/>
        </w:rPr>
      </w:pPr>
    </w:p>
    <w:p>
      <w:pPr>
        <w:spacing w:after="0" w:line="240" w:lineRule="auto"/>
        <w:ind w:firstLine="426"/>
        <w:jc w:val="both"/>
        <w:rPr>
          <w:rFonts w:ascii="Arial" w:hAnsi="Arial" w:cs="Arial"/>
          <w:color w:val="000000"/>
        </w:rPr>
      </w:pPr>
      <w:r>
        <w:rPr>
          <w:rFonts w:ascii="Arial" w:hAnsi="Arial" w:cs="Arial"/>
          <w:color w:val="000000"/>
        </w:rPr>
        <w:t>In Table 5 there are 2 (two) data that have a value in the range of 3 to 4. Therefore, the data used in this study to be reduced because there are 2 (two) data found outliers that should be eliminated.</w:t>
      </w:r>
    </w:p>
    <w:p>
      <w:pPr>
        <w:spacing w:after="0" w:line="240" w:lineRule="auto"/>
        <w:ind w:firstLine="426"/>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Normality Test</w:t>
      </w:r>
    </w:p>
    <w:p>
      <w:pPr>
        <w:spacing w:after="0" w:line="240" w:lineRule="auto"/>
        <w:ind w:firstLine="426"/>
        <w:jc w:val="both"/>
        <w:rPr>
          <w:rFonts w:ascii="Arial" w:hAnsi="Arial" w:cs="Arial"/>
          <w:b/>
          <w:color w:val="000000"/>
        </w:rPr>
      </w:pPr>
      <w:r>
        <w:rPr>
          <w:rFonts w:ascii="Arial" w:hAnsi="Arial" w:cs="Arial"/>
          <w:color w:val="000000"/>
        </w:rPr>
        <w:t>In this study using 2 (two) ways to detect whether or not residual normal distribution is by analysis of graphs and statistical tests. Testing for normality by using analysis chart shown in Figure 2.</w:t>
      </w:r>
    </w:p>
    <w:p>
      <w:pPr>
        <w:tabs>
          <w:tab w:val="center" w:pos="4513"/>
          <w:tab w:val="left" w:pos="7083"/>
        </w:tabs>
        <w:spacing w:line="240" w:lineRule="auto"/>
        <w:jc w:val="both"/>
        <w:rPr>
          <w:rFonts w:ascii="Arial" w:hAnsi="Arial" w:cs="Arial"/>
          <w:color w:val="000000"/>
        </w:rPr>
      </w:pPr>
      <w:r>
        <w:rPr>
          <w:rFonts w:ascii="Arial" w:hAnsi="Arial" w:eastAsia="Calibri" w:cs="Arial"/>
          <w:color w:val="000000"/>
          <w:sz w:val="22"/>
          <w:szCs w:val="22"/>
          <w:lang w:val="en-US" w:eastAsia="en-US" w:bidi="ar-SA"/>
        </w:rPr>
        <w:pict>
          <v:shape id="Picture 28" o:spid="_x0000_s1035" type="#_x0000_t75" style="height:127.25pt;width:205.1pt;rotation:0f;" o:ole="f" fillcolor="#FFFFFF" filled="f" o:preferrelative="t" stroked="f" coordorigin="0,0" coordsize="21600,21600">
            <v:fill on="f" color2="#FFFFFF" focus="0%"/>
            <v:imagedata gain="65536f" blacklevel="0f" gamma="0" o:title="" r:id="rId11"/>
            <o:lock v:ext="edit" position="f" selection="f" grouping="f" rotation="f" cropping="f" text="f" aspectratio="t"/>
            <w10:wrap type="none"/>
            <w10:anchorlock/>
          </v:shape>
        </w:pict>
      </w:r>
    </w:p>
    <w:p>
      <w:pPr>
        <w:tabs>
          <w:tab w:val="left" w:pos="7083"/>
        </w:tabs>
        <w:spacing w:after="0" w:line="240" w:lineRule="auto"/>
        <w:ind w:firstLine="426"/>
        <w:jc w:val="both"/>
        <w:rPr>
          <w:rFonts w:ascii="Arial" w:hAnsi="Arial" w:cs="Arial"/>
          <w:color w:val="000000"/>
        </w:rPr>
      </w:pPr>
      <w:r>
        <w:rPr>
          <w:rFonts w:ascii="Arial" w:hAnsi="Arial" w:cs="Arial"/>
          <w:color w:val="000000"/>
        </w:rPr>
        <w:t>Based on Figure 2 dots spread around the diagonal line and follow the direction of the diagonal line. This shows that the regression model is normally distributed due to meet the assumptions of normality so the regression model decent used in this study.</w:t>
      </w:r>
      <w:r>
        <w:rPr>
          <w:rFonts w:ascii="Arial" w:hAnsi="Arial" w:cs="Arial"/>
          <w:color w:val="000000"/>
        </w:rPr>
        <w:tab/>
      </w:r>
    </w:p>
    <w:p>
      <w:pPr>
        <w:tabs>
          <w:tab w:val="center" w:pos="4513"/>
          <w:tab w:val="left" w:pos="7083"/>
        </w:tabs>
        <w:spacing w:after="0" w:line="240" w:lineRule="auto"/>
        <w:ind w:firstLine="426"/>
        <w:jc w:val="both"/>
        <w:rPr>
          <w:rFonts w:ascii="Arial" w:hAnsi="Arial" w:cs="Arial"/>
          <w:color w:val="000000"/>
        </w:rPr>
      </w:pPr>
      <w:r>
        <w:rPr>
          <w:rFonts w:ascii="Arial" w:hAnsi="Arial" w:cs="Arial"/>
          <w:color w:val="000000"/>
        </w:rPr>
        <w:t>In addition to detect the normality of the data also can be done with the Kolmogorov-Smirnov test to determine in advance the hypothesis testing are:</w:t>
      </w:r>
    </w:p>
    <w:p>
      <w:pPr>
        <w:autoSpaceDE w:val="0"/>
        <w:autoSpaceDN w:val="0"/>
        <w:adjustRightInd w:val="0"/>
        <w:spacing w:after="0" w:line="240" w:lineRule="auto"/>
        <w:rPr>
          <w:rFonts w:ascii="Arial" w:hAnsi="Arial" w:cs="Arial"/>
          <w:color w:val="000000"/>
        </w:rPr>
      </w:pPr>
      <w:r>
        <w:rPr>
          <w:rFonts w:ascii="Arial" w:hAnsi="Arial" w:cs="Arial"/>
          <w:color w:val="000000"/>
        </w:rPr>
        <w:t xml:space="preserve">Null Hypothesis (Ho): the data are normally distributed. </w:t>
      </w:r>
    </w:p>
    <w:p>
      <w:pPr>
        <w:autoSpaceDE w:val="0"/>
        <w:autoSpaceDN w:val="0"/>
        <w:adjustRightInd w:val="0"/>
        <w:spacing w:after="0" w:line="240" w:lineRule="auto"/>
        <w:rPr>
          <w:rFonts w:ascii="Arial" w:hAnsi="Arial" w:cs="Arial"/>
          <w:color w:val="000000"/>
        </w:rPr>
      </w:pPr>
      <w:r>
        <w:rPr>
          <w:rFonts w:ascii="Arial" w:hAnsi="Arial" w:cs="Arial"/>
          <w:color w:val="000000"/>
        </w:rPr>
        <w:t xml:space="preserve">The alternative hypothesis (Ha): the data are not normally distributed. </w:t>
      </w:r>
    </w:p>
    <w:p>
      <w:pPr>
        <w:autoSpaceDE w:val="0"/>
        <w:autoSpaceDN w:val="0"/>
        <w:adjustRightInd w:val="0"/>
        <w:spacing w:after="0" w:line="240" w:lineRule="auto"/>
        <w:ind w:firstLine="426"/>
        <w:rPr>
          <w:rFonts w:ascii="Arial" w:hAnsi="Arial" w:cs="Arial"/>
          <w:color w:val="000000"/>
        </w:rPr>
      </w:pPr>
      <w:r>
        <w:rPr>
          <w:rFonts w:ascii="Arial" w:hAnsi="Arial" w:cs="Arial"/>
          <w:color w:val="000000"/>
        </w:rPr>
        <w:t>Kolmogorov-Smirnov test results can be seen in Table 6.</w:t>
      </w:r>
    </w:p>
    <w:p>
      <w:pPr>
        <w:autoSpaceDE w:val="0"/>
        <w:autoSpaceDN w:val="0"/>
        <w:adjustRightInd w:val="0"/>
        <w:spacing w:after="0" w:line="240" w:lineRule="auto"/>
        <w:ind w:firstLine="426"/>
        <w:rPr>
          <w:rFonts w:ascii="Arial" w:hAnsi="Arial" w:cs="Arial"/>
          <w:color w:val="000000"/>
        </w:rPr>
      </w:pPr>
    </w:p>
    <w:p>
      <w:pPr>
        <w:autoSpaceDE w:val="0"/>
        <w:autoSpaceDN w:val="0"/>
        <w:adjustRightInd w:val="0"/>
        <w:spacing w:after="0" w:line="240" w:lineRule="auto"/>
        <w:jc w:val="center"/>
        <w:rPr>
          <w:rFonts w:ascii="Arial" w:hAnsi="Arial" w:cs="Arial"/>
          <w:b/>
          <w:color w:val="000000"/>
        </w:rPr>
      </w:pPr>
      <w:r>
        <w:rPr>
          <w:rFonts w:ascii="Arial" w:hAnsi="Arial" w:eastAsia="Calibri" w:cs="Arial"/>
          <w:color w:val="000000"/>
          <w:sz w:val="22"/>
          <w:szCs w:val="22"/>
          <w:lang w:val="en-US" w:eastAsia="en-US" w:bidi="ar-SA"/>
        </w:rPr>
        <w:pict>
          <v:shape id="Quad Arrow 844" o:spid="_x0000_s1036" type="#_x0000_t202" style="position:absolute;left:0;margin-left:-4.65pt;margin-top:110.1pt;height:18.45pt;width:153.45pt;rotation:0f;z-index:251673600;"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rFonts w:ascii="Times New Roman" w:hAnsi="Times New Roman"/>
                      <w:sz w:val="16"/>
                      <w:szCs w:val="16"/>
                    </w:rPr>
                  </w:pPr>
                  <w:r>
                    <w:rPr>
                      <w:rFonts w:ascii="Times New Roman" w:hAnsi="Times New Roman"/>
                      <w:sz w:val="16"/>
                      <w:szCs w:val="16"/>
                    </w:rPr>
                    <w:t>Source: Data were processed, 2014.</w:t>
                  </w:r>
                </w:p>
              </w:txbxContent>
            </v:textbox>
          </v:shape>
        </w:pict>
      </w:r>
      <w:r>
        <w:rPr>
          <w:rFonts w:ascii="Arial" w:hAnsi="Arial" w:eastAsia="Calibri" w:cs="Arial"/>
          <w:b/>
          <w:color w:val="000000"/>
          <w:sz w:val="22"/>
          <w:szCs w:val="22"/>
          <w:lang w:val="en-US" w:eastAsia="en-US" w:bidi="ar-SA"/>
        </w:rPr>
        <w:pict>
          <v:shape id="Picture 31" o:spid="_x0000_s1037" type="#_x0000_t75" style="height:114.7pt;width:202.6pt;rotation:0f;" o:ole="f" fillcolor="#FFFFFF" filled="f" o:preferrelative="t" stroked="f" coordorigin="0,0" coordsize="21600,21600">
            <v:fill on="f" color2="#FFFFFF" focus="0%"/>
            <v:imagedata gain="65536f" blacklevel="0f" gamma="0" o:title="" r:id="rId12"/>
            <o:lock v:ext="edit" position="f" selection="f" grouping="f" rotation="f" cropping="f" text="f" aspectratio="t"/>
            <w10:wrap type="none"/>
            <w10:anchorlock/>
          </v:shape>
        </w:pict>
      </w:r>
    </w:p>
    <w:p>
      <w:pPr>
        <w:spacing w:before="240" w:after="0" w:line="240" w:lineRule="auto"/>
        <w:ind w:firstLine="426"/>
        <w:jc w:val="both"/>
        <w:rPr>
          <w:rFonts w:ascii="Arial" w:hAnsi="Arial" w:cs="Arial"/>
          <w:color w:val="000000"/>
        </w:rPr>
      </w:pPr>
      <w:r>
        <w:rPr>
          <w:rFonts w:ascii="Arial" w:hAnsi="Arial" w:cs="Arial"/>
          <w:color w:val="000000"/>
        </w:rPr>
        <w:t>Based on Table 6 Kolmogorov-Smirnov value is 0.058 with significance probability at 0.200 &gt; 0.05, this means that Ho is accepted that the data are normally distributed.</w:t>
      </w:r>
    </w:p>
    <w:p>
      <w:pPr>
        <w:spacing w:before="240" w:after="0" w:line="240" w:lineRule="auto"/>
        <w:jc w:val="both"/>
        <w:rPr>
          <w:rFonts w:ascii="Arial" w:hAnsi="Arial" w:cs="Arial"/>
          <w:color w:val="000000"/>
        </w:rPr>
      </w:pPr>
      <w:r>
        <w:rPr>
          <w:rFonts w:ascii="Arial" w:hAnsi="Arial" w:cs="Arial"/>
          <w:b/>
          <w:color w:val="000000"/>
        </w:rPr>
        <w:t>Classical Assumption Test</w:t>
      </w:r>
    </w:p>
    <w:p>
      <w:pPr>
        <w:pStyle w:val="12"/>
        <w:spacing w:after="0" w:line="240" w:lineRule="auto"/>
        <w:ind w:left="0"/>
        <w:jc w:val="both"/>
        <w:rPr>
          <w:rFonts w:ascii="Arial" w:hAnsi="Arial" w:cs="Arial"/>
          <w:b/>
          <w:color w:val="000000"/>
        </w:rPr>
      </w:pPr>
      <w:r>
        <w:rPr>
          <w:rFonts w:ascii="Arial" w:hAnsi="Arial" w:cs="Arial"/>
          <w:b/>
          <w:color w:val="000000"/>
        </w:rPr>
        <w:t>Multicollinearity Test</w:t>
      </w:r>
    </w:p>
    <w:p>
      <w:pPr>
        <w:spacing w:after="0" w:line="240" w:lineRule="auto"/>
        <w:ind w:firstLine="426"/>
        <w:jc w:val="both"/>
        <w:rPr>
          <w:rFonts w:ascii="Arial" w:hAnsi="Arial" w:cs="Arial"/>
          <w:color w:val="000000"/>
        </w:rPr>
      </w:pPr>
      <w:r>
        <w:rPr>
          <w:rFonts w:ascii="Arial" w:hAnsi="Arial" w:cs="Arial"/>
          <w:color w:val="000000"/>
        </w:rPr>
        <w:t>Multicollinearity test results can be seen in Table 7.</w:t>
      </w:r>
    </w:p>
    <w:p>
      <w:pPr>
        <w:pStyle w:val="12"/>
        <w:autoSpaceDE w:val="0"/>
        <w:autoSpaceDN w:val="0"/>
        <w:adjustRightInd w:val="0"/>
        <w:spacing w:after="0" w:line="240" w:lineRule="auto"/>
        <w:ind w:left="0"/>
        <w:jc w:val="both"/>
        <w:rPr>
          <w:rFonts w:ascii="Arial" w:hAnsi="Arial" w:cs="Arial"/>
          <w:color w:val="000000"/>
        </w:rPr>
      </w:pPr>
      <w:r>
        <w:rPr>
          <w:rFonts w:ascii="Arial" w:hAnsi="Arial" w:eastAsia="Calibri" w:cs="Arial"/>
          <w:color w:val="000000"/>
          <w:sz w:val="22"/>
          <w:szCs w:val="22"/>
          <w:lang w:val="en-US" w:eastAsia="en-US" w:bidi="ar-SA"/>
        </w:rPr>
        <w:pict>
          <v:shape id="Quad Arrow 846" o:spid="_x0000_s1038" type="#_x0000_t202" style="position:absolute;left:0;margin-left:3pt;margin-top:105.95pt;height:18.45pt;width:153.45pt;rotation:0f;z-index:251675648;"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rFonts w:ascii="Times New Roman" w:hAnsi="Times New Roman"/>
                      <w:sz w:val="16"/>
                      <w:szCs w:val="16"/>
                    </w:rPr>
                  </w:pPr>
                  <w:r>
                    <w:rPr>
                      <w:rFonts w:ascii="Times New Roman" w:hAnsi="Times New Roman"/>
                      <w:sz w:val="16"/>
                      <w:szCs w:val="16"/>
                    </w:rPr>
                    <w:t>Source: Data were processed, 2014.</w:t>
                  </w:r>
                </w:p>
              </w:txbxContent>
            </v:textbox>
          </v:shape>
        </w:pict>
      </w:r>
      <w:r>
        <w:rPr>
          <w:rFonts w:ascii="Arial" w:hAnsi="Arial" w:eastAsia="Calibri" w:cs="Arial"/>
          <w:color w:val="000000"/>
          <w:sz w:val="22"/>
          <w:szCs w:val="22"/>
          <w:lang w:val="en-US" w:eastAsia="en-US" w:bidi="ar-SA"/>
        </w:rPr>
        <w:pict>
          <v:shape id="Picture 32" o:spid="_x0000_s1039" type="#_x0000_t75" style="height:111.35pt;width:202.6pt;rotation:0f;" o:ole="f" fillcolor="#FFFFFF" filled="f" o:preferrelative="t" stroked="f" coordorigin="0,0" coordsize="21600,21600">
            <v:fill on="f" color2="#FFFFFF" focus="0%"/>
            <v:imagedata gain="65536f" blacklevel="0f" gamma="0" o:title="" r:id="rId13"/>
            <o:lock v:ext="edit" position="f" selection="f" grouping="f" rotation="f" cropping="f" text="f" aspectratio="t"/>
            <w10:wrap type="none"/>
            <w10:anchorlock/>
          </v:shape>
        </w:pict>
      </w:r>
    </w:p>
    <w:p>
      <w:pPr>
        <w:pStyle w:val="12"/>
        <w:autoSpaceDE w:val="0"/>
        <w:autoSpaceDN w:val="0"/>
        <w:adjustRightInd w:val="0"/>
        <w:spacing w:before="240" w:after="0" w:line="240" w:lineRule="auto"/>
        <w:ind w:left="0" w:firstLine="426"/>
        <w:jc w:val="both"/>
        <w:rPr>
          <w:rFonts w:ascii="Arial" w:hAnsi="Arial" w:cs="Arial"/>
          <w:color w:val="000000"/>
        </w:rPr>
      </w:pPr>
      <w:r>
        <w:rPr>
          <w:rFonts w:ascii="Arial" w:hAnsi="Arial" w:cs="Arial"/>
          <w:color w:val="000000"/>
        </w:rPr>
        <w:t>Based on Table 7 seen that all the independent variables free from interference multicollinearity. This can be proved from the results of Tolerance value &gt; 0,1 while the value of VIF is not more than 10. It can be concluded that the regression model in this study free from multicollinearity.</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Autocorrelation Test</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Autocorrelation test results can be seen in Table 8.</w:t>
      </w:r>
    </w:p>
    <w:p>
      <w:pPr>
        <w:autoSpaceDE w:val="0"/>
        <w:autoSpaceDN w:val="0"/>
        <w:adjustRightInd w:val="0"/>
        <w:spacing w:after="0" w:line="240" w:lineRule="auto"/>
        <w:ind w:firstLine="426"/>
        <w:jc w:val="both"/>
        <w:rPr>
          <w:rFonts w:ascii="Arial" w:hAnsi="Arial" w:cs="Arial"/>
          <w:color w:val="000000"/>
        </w:rPr>
      </w:pPr>
    </w:p>
    <w:p>
      <w:pPr>
        <w:autoSpaceDE w:val="0"/>
        <w:autoSpaceDN w:val="0"/>
        <w:adjustRightInd w:val="0"/>
        <w:spacing w:after="0" w:line="240" w:lineRule="auto"/>
        <w:jc w:val="both"/>
        <w:rPr>
          <w:rFonts w:ascii="Arial" w:hAnsi="Arial" w:cs="Arial"/>
          <w:color w:val="000000"/>
        </w:rPr>
      </w:pPr>
      <w:r>
        <w:rPr>
          <w:rFonts w:ascii="Arial" w:hAnsi="Arial" w:eastAsia="Calibri" w:cs="Arial"/>
          <w:color w:val="000000"/>
          <w:sz w:val="22"/>
          <w:szCs w:val="22"/>
          <w:lang w:val="en-US" w:eastAsia="en-US" w:bidi="ar-SA"/>
        </w:rPr>
        <w:pict>
          <v:shape id="Quad Arrow 845" o:spid="_x0000_s1040" type="#_x0000_t202" style="position:absolute;left:0;margin-left:2.15pt;margin-top:117.75pt;height:18.45pt;width:153.45pt;rotation:0f;z-index:251674624;"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rFonts w:ascii="Times New Roman" w:hAnsi="Times New Roman"/>
                      <w:sz w:val="16"/>
                      <w:szCs w:val="16"/>
                    </w:rPr>
                  </w:pPr>
                  <w:r>
                    <w:rPr>
                      <w:rFonts w:ascii="Times New Roman" w:hAnsi="Times New Roman"/>
                      <w:sz w:val="16"/>
                      <w:szCs w:val="16"/>
                    </w:rPr>
                    <w:t>Source: Data were processed, 2014.</w:t>
                  </w:r>
                </w:p>
              </w:txbxContent>
            </v:textbox>
          </v:shape>
        </w:pict>
      </w:r>
      <w:r>
        <w:rPr>
          <w:rFonts w:ascii="Arial" w:hAnsi="Arial" w:eastAsia="Calibri" w:cs="Arial"/>
          <w:b/>
          <w:color w:val="000000"/>
          <w:sz w:val="22"/>
          <w:szCs w:val="22"/>
          <w:lang w:val="en-US" w:eastAsia="en-US" w:bidi="ar-SA"/>
        </w:rPr>
        <w:pict>
          <v:shape id="Picture 33" o:spid="_x0000_s1041" type="#_x0000_t75" style="height:123.9pt;width:202.6pt;rotation:0f;" o:ole="f" fillcolor="#FFFFFF" filled="f" o:preferrelative="t" stroked="f" coordorigin="0,0" coordsize="21600,21600">
            <v:fill on="f" color2="#FFFFFF" focus="0%"/>
            <v:imagedata gain="65536f" blacklevel="0f" gamma="0" o:title="" r:id="rId14"/>
            <o:lock v:ext="edit" position="f" selection="f" grouping="f" rotation="f" cropping="f" text="f" aspectratio="t"/>
            <w10:wrap type="none"/>
            <w10:anchorlock/>
          </v:shape>
        </w:pict>
      </w:r>
    </w:p>
    <w:p>
      <w:pPr>
        <w:autoSpaceDE w:val="0"/>
        <w:autoSpaceDN w:val="0"/>
        <w:adjustRightInd w:val="0"/>
        <w:spacing w:after="0" w:line="240" w:lineRule="auto"/>
        <w:ind w:firstLine="426"/>
        <w:jc w:val="both"/>
        <w:rPr>
          <w:rFonts w:ascii="Arial" w:hAnsi="Arial" w:cs="Arial"/>
          <w:color w:val="000000"/>
        </w:rPr>
      </w:pP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Based on Table 8 showed that test scores -1,242 with probability 0,214 greater than the significance level of 0,05 so that it can be concluded that there is no residual random or autocorrelation between residual value.</w:t>
      </w:r>
    </w:p>
    <w:p>
      <w:pPr>
        <w:autoSpaceDE w:val="0"/>
        <w:autoSpaceDN w:val="0"/>
        <w:adjustRightInd w:val="0"/>
        <w:spacing w:after="0" w:line="240" w:lineRule="auto"/>
        <w:ind w:firstLine="720"/>
        <w:jc w:val="both"/>
        <w:rPr>
          <w:rFonts w:ascii="Arial" w:hAnsi="Arial" w:cs="Arial"/>
          <w:color w:val="000000"/>
        </w:rPr>
      </w:pPr>
    </w:p>
    <w:p>
      <w:pPr>
        <w:tabs>
          <w:tab w:val="left" w:pos="360"/>
        </w:tabs>
        <w:spacing w:after="0" w:line="240" w:lineRule="auto"/>
        <w:jc w:val="both"/>
        <w:rPr>
          <w:rFonts w:ascii="Arial" w:hAnsi="Arial" w:cs="Arial"/>
          <w:b/>
          <w:color w:val="000000"/>
        </w:rPr>
      </w:pPr>
      <w:r>
        <w:rPr>
          <w:rFonts w:ascii="Arial" w:hAnsi="Arial" w:cs="Arial"/>
          <w:b/>
          <w:color w:val="000000"/>
        </w:rPr>
        <w:t>Heteroscedasticity Test</w:t>
      </w:r>
    </w:p>
    <w:p>
      <w:pPr>
        <w:pStyle w:val="12"/>
        <w:autoSpaceDE w:val="0"/>
        <w:autoSpaceDN w:val="0"/>
        <w:adjustRightInd w:val="0"/>
        <w:spacing w:after="0" w:line="240" w:lineRule="auto"/>
        <w:ind w:left="0" w:firstLine="426"/>
        <w:jc w:val="both"/>
        <w:rPr>
          <w:rFonts w:ascii="Arial" w:hAnsi="Arial" w:cs="Arial"/>
          <w:color w:val="000000"/>
        </w:rPr>
      </w:pPr>
      <w:r>
        <w:rPr>
          <w:rFonts w:ascii="Arial" w:hAnsi="Arial" w:cs="Arial"/>
          <w:color w:val="000000"/>
        </w:rPr>
        <w:t>Park test results can be seen in Table 9.</w:t>
      </w:r>
    </w:p>
    <w:p>
      <w:pPr>
        <w:spacing w:after="0" w:line="240" w:lineRule="auto"/>
        <w:jc w:val="both"/>
        <w:rPr>
          <w:rFonts w:ascii="Arial" w:hAnsi="Arial" w:cs="Arial"/>
          <w:color w:val="000000"/>
        </w:rPr>
      </w:pPr>
      <w:r>
        <w:rPr>
          <w:rFonts w:ascii="Arial" w:hAnsi="Arial" w:eastAsia="Calibri" w:cs="Arial"/>
          <w:color w:val="000000"/>
          <w:sz w:val="22"/>
          <w:szCs w:val="22"/>
          <w:lang w:val="en-US" w:eastAsia="en-US" w:bidi="ar-SA"/>
        </w:rPr>
        <w:pict>
          <v:shape id="Quad Arrow 847" o:spid="_x0000_s1042" type="#_x0000_t202" style="position:absolute;left:0;margin-left:-2.1pt;margin-top:94.85pt;height:18.45pt;width:153.45pt;rotation:0f;z-index:251676672;"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rFonts w:ascii="Times New Roman" w:hAnsi="Times New Roman"/>
                      <w:sz w:val="16"/>
                      <w:szCs w:val="16"/>
                    </w:rPr>
                  </w:pPr>
                  <w:r>
                    <w:rPr>
                      <w:rFonts w:ascii="Times New Roman" w:hAnsi="Times New Roman"/>
                      <w:sz w:val="16"/>
                      <w:szCs w:val="16"/>
                    </w:rPr>
                    <w:t>Source: Data were processed, 2014.</w:t>
                  </w:r>
                </w:p>
              </w:txbxContent>
            </v:textbox>
          </v:shape>
        </w:pict>
      </w:r>
      <w:r>
        <w:rPr>
          <w:rFonts w:ascii="Arial" w:hAnsi="Arial" w:eastAsia="Calibri" w:cs="Arial"/>
          <w:b/>
          <w:color w:val="000000"/>
          <w:sz w:val="22"/>
          <w:szCs w:val="22"/>
          <w:lang w:val="en-US" w:eastAsia="en-US" w:bidi="ar-SA"/>
        </w:rPr>
        <w:pict>
          <v:shape id="Picture 34" o:spid="_x0000_s1043" type="#_x0000_t75" style="height:99.65pt;width:202.6pt;rotation:0f;" o:ole="f" fillcolor="#FFFFFF" filled="f" o:preferrelative="t" stroked="f" coordorigin="0,0" coordsize="21600,21600">
            <v:fill on="f" color2="#FFFFFF" focus="0%"/>
            <v:imagedata gain="65536f" blacklevel="0f" gamma="0" o:title="" r:id="rId15"/>
            <o:lock v:ext="edit" position="f" selection="f" grouping="f" rotation="f" cropping="f" text="f" aspectratio="t"/>
            <w10:wrap type="none"/>
            <w10:anchorlock/>
          </v:shape>
        </w:pict>
      </w:r>
    </w:p>
    <w:p>
      <w:pPr>
        <w:spacing w:after="0" w:line="240" w:lineRule="auto"/>
        <w:ind w:firstLine="426"/>
        <w:jc w:val="both"/>
        <w:rPr>
          <w:rFonts w:ascii="Arial" w:hAnsi="Arial" w:cs="Arial"/>
          <w:color w:val="000000"/>
        </w:rPr>
      </w:pPr>
    </w:p>
    <w:p>
      <w:pPr>
        <w:spacing w:after="0" w:line="240" w:lineRule="auto"/>
        <w:ind w:firstLine="426"/>
        <w:jc w:val="both"/>
        <w:rPr>
          <w:rFonts w:ascii="Arial" w:hAnsi="Arial" w:cs="Arial"/>
          <w:color w:val="000000"/>
        </w:rPr>
      </w:pPr>
      <w:r>
        <w:rPr>
          <w:rFonts w:ascii="Arial" w:hAnsi="Arial" w:cs="Arial"/>
          <w:color w:val="000000"/>
        </w:rPr>
        <w:t>Based on Table 9 indicates that the coefficient parameters for the independent variable is not significant. So it can be concluded that the regression model did not contain any heteroscedasticity.</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Multiple Linear Regression Model</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To determine the influence of independent variables are profitability, CPA firm, types of industry and leverage as well as the audit report lag as the dependent variable, the researcher used SPSS 22 of table coefficients and generate output that can be seen in Table 10.</w:t>
      </w:r>
    </w:p>
    <w:p>
      <w:pPr>
        <w:autoSpaceDE w:val="0"/>
        <w:autoSpaceDN w:val="0"/>
        <w:adjustRightInd w:val="0"/>
        <w:spacing w:after="0" w:line="240" w:lineRule="auto"/>
        <w:ind w:firstLine="426"/>
        <w:jc w:val="both"/>
        <w:rPr>
          <w:rFonts w:ascii="Arial" w:hAnsi="Arial" w:cs="Arial"/>
          <w:color w:val="000000"/>
        </w:rPr>
      </w:pPr>
    </w:p>
    <w:p>
      <w:pPr>
        <w:spacing w:after="0" w:line="240" w:lineRule="auto"/>
        <w:jc w:val="both"/>
        <w:rPr>
          <w:rFonts w:ascii="Arial" w:hAnsi="Arial" w:cs="Arial"/>
          <w:color w:val="000000"/>
        </w:rPr>
      </w:pPr>
      <w:r>
        <w:rPr>
          <w:rFonts w:ascii="Arial" w:hAnsi="Arial" w:eastAsia="Calibri" w:cs="Arial"/>
          <w:color w:val="000000"/>
          <w:sz w:val="22"/>
          <w:szCs w:val="22"/>
          <w:lang w:val="en-US" w:eastAsia="en-US" w:bidi="ar-SA"/>
        </w:rPr>
        <w:pict>
          <v:shape id="Quad Arrow 848" o:spid="_x0000_s1044" type="#_x0000_t202" style="position:absolute;left:0;margin-left:-3.25pt;margin-top:98.25pt;height:18.45pt;width:153.45pt;rotation:0f;z-index:251677696;"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rFonts w:ascii="Times New Roman" w:hAnsi="Times New Roman"/>
                      <w:sz w:val="16"/>
                      <w:szCs w:val="16"/>
                    </w:rPr>
                  </w:pPr>
                  <w:r>
                    <w:rPr>
                      <w:rFonts w:ascii="Times New Roman" w:hAnsi="Times New Roman"/>
                      <w:sz w:val="16"/>
                      <w:szCs w:val="16"/>
                    </w:rPr>
                    <w:t>Source: Data were processed, 2014.</w:t>
                  </w:r>
                </w:p>
              </w:txbxContent>
            </v:textbox>
          </v:shape>
        </w:pict>
      </w:r>
      <w:r>
        <w:rPr>
          <w:rFonts w:ascii="Arial" w:hAnsi="Arial" w:eastAsia="Calibri" w:cs="Arial"/>
          <w:b/>
          <w:color w:val="000000"/>
          <w:sz w:val="22"/>
          <w:szCs w:val="22"/>
          <w:lang w:val="en-US" w:eastAsia="en-US" w:bidi="ar-SA"/>
        </w:rPr>
        <w:pict>
          <v:shape id="Picture 35" o:spid="_x0000_s1045" type="#_x0000_t75" style="height:103pt;width:202.6pt;rotation:0f;" o:ole="f" fillcolor="#FFFFFF" filled="f" o:preferrelative="t" stroked="f" coordorigin="0,0" coordsize="21600,21600">
            <v:fill on="f" color2="#FFFFFF" focus="0%"/>
            <v:imagedata gain="65536f" blacklevel="0f" gamma="0" o:title="" r:id="rId16"/>
            <o:lock v:ext="edit" position="f" selection="f" grouping="f" rotation="f" cropping="f" text="f" aspectratio="t"/>
            <w10:wrap type="none"/>
            <w10:anchorlock/>
          </v:shape>
        </w:pict>
      </w:r>
    </w:p>
    <w:p>
      <w:pPr>
        <w:spacing w:after="0" w:line="240" w:lineRule="auto"/>
        <w:ind w:firstLine="426"/>
        <w:jc w:val="both"/>
        <w:rPr>
          <w:rFonts w:ascii="Arial" w:hAnsi="Arial" w:cs="Arial"/>
          <w:color w:val="000000"/>
        </w:rPr>
      </w:pPr>
    </w:p>
    <w:p>
      <w:pPr>
        <w:spacing w:after="0" w:line="240" w:lineRule="auto"/>
        <w:ind w:firstLine="426"/>
        <w:jc w:val="both"/>
        <w:rPr>
          <w:rFonts w:ascii="Arial" w:hAnsi="Arial" w:cs="Arial"/>
          <w:color w:val="000000"/>
        </w:rPr>
      </w:pPr>
      <w:r>
        <w:rPr>
          <w:rFonts w:ascii="Arial" w:hAnsi="Arial" w:cs="Arial"/>
          <w:color w:val="000000"/>
        </w:rPr>
        <w:t>Based on Table 10 the multiple linear regression equation can be written in the form:</w:t>
      </w:r>
    </w:p>
    <w:p>
      <w:pPr>
        <w:spacing w:before="240" w:after="0" w:line="240" w:lineRule="auto"/>
        <w:ind w:left="567" w:hanging="567"/>
        <w:jc w:val="both"/>
        <w:rPr>
          <w:rFonts w:ascii="Arial" w:hAnsi="Arial" w:cs="Arial"/>
          <w:color w:val="000000"/>
        </w:rPr>
      </w:pPr>
      <w:r>
        <w:rPr>
          <w:rFonts w:ascii="Arial" w:hAnsi="Arial" w:cs="Arial"/>
          <w:color w:val="000000"/>
        </w:rPr>
        <w:t>ARL=66,205 – 30,780 Profitability – 8,316 CPA Firm + 9,506 Types of Industry + 13,830 Leverage + €</w:t>
      </w:r>
    </w:p>
    <w:p>
      <w:pPr>
        <w:spacing w:before="240" w:after="0" w:line="240" w:lineRule="auto"/>
        <w:jc w:val="both"/>
        <w:rPr>
          <w:rFonts w:ascii="Arial" w:hAnsi="Arial" w:cs="Arial"/>
          <w:color w:val="000000"/>
        </w:rPr>
      </w:pPr>
      <w:r>
        <w:rPr>
          <w:rFonts w:ascii="Arial" w:hAnsi="Arial" w:cs="Arial"/>
          <w:color w:val="000000"/>
        </w:rPr>
        <w:t>The above equation can be interpreted:</w:t>
      </w:r>
    </w:p>
    <w:p>
      <w:pPr>
        <w:pStyle w:val="12"/>
        <w:numPr>
          <w:ilvl w:val="3"/>
          <w:numId w:val="1"/>
        </w:numPr>
        <w:spacing w:after="0" w:line="240" w:lineRule="auto"/>
        <w:jc w:val="both"/>
        <w:rPr>
          <w:rFonts w:ascii="Arial" w:hAnsi="Arial" w:cs="Arial"/>
          <w:color w:val="000000"/>
        </w:rPr>
      </w:pPr>
      <w:r>
        <w:rPr>
          <w:rFonts w:ascii="Arial" w:hAnsi="Arial" w:cs="Arial"/>
          <w:color w:val="000000"/>
        </w:rPr>
        <w:t>Constant at 66,205 indicates without the influence of variables profitability, CPA firm, types of industry and leverage then average variable lag audit report amounted to 66,205 day.</w:t>
      </w:r>
    </w:p>
    <w:p>
      <w:pPr>
        <w:pStyle w:val="12"/>
        <w:numPr>
          <w:ilvl w:val="3"/>
          <w:numId w:val="1"/>
        </w:numPr>
        <w:spacing w:after="0" w:line="240" w:lineRule="auto"/>
        <w:jc w:val="both"/>
        <w:rPr>
          <w:rFonts w:ascii="Arial" w:hAnsi="Arial" w:cs="Arial"/>
          <w:color w:val="000000"/>
        </w:rPr>
      </w:pPr>
      <w:r>
        <w:rPr>
          <w:rFonts w:ascii="Arial" w:hAnsi="Arial" w:cs="Arial"/>
          <w:color w:val="000000"/>
        </w:rPr>
        <w:t>The regression coefficient of profitability of -30,780 shows that any increase in profitability of 1 unit assuming other variables held constant, the audit report will reduce the lag of 30,780 days.</w:t>
      </w:r>
    </w:p>
    <w:p>
      <w:pPr>
        <w:pStyle w:val="12"/>
        <w:numPr>
          <w:ilvl w:val="3"/>
          <w:numId w:val="1"/>
        </w:numPr>
        <w:spacing w:after="0" w:line="240" w:lineRule="auto"/>
        <w:jc w:val="both"/>
        <w:rPr>
          <w:rFonts w:ascii="Arial" w:hAnsi="Arial" w:cs="Arial"/>
          <w:color w:val="000000"/>
        </w:rPr>
      </w:pPr>
      <w:r>
        <w:rPr>
          <w:rFonts w:ascii="Arial" w:hAnsi="Arial" w:cs="Arial"/>
          <w:color w:val="000000"/>
        </w:rPr>
        <w:t xml:space="preserve">The regression coefficient of CPA firm of -8,316 shows that any increase in CPA firm of 1 unit assuming other variables held constant, the audit report will reduce the lag of 8,316 days. </w:t>
      </w:r>
    </w:p>
    <w:p>
      <w:pPr>
        <w:pStyle w:val="12"/>
        <w:numPr>
          <w:ilvl w:val="3"/>
          <w:numId w:val="1"/>
        </w:numPr>
        <w:spacing w:after="0" w:line="240" w:lineRule="auto"/>
        <w:jc w:val="both"/>
        <w:rPr>
          <w:rFonts w:ascii="Arial" w:hAnsi="Arial" w:cs="Arial"/>
          <w:color w:val="000000"/>
        </w:rPr>
      </w:pPr>
      <w:r>
        <w:rPr>
          <w:rFonts w:ascii="Arial" w:hAnsi="Arial" w:cs="Arial"/>
          <w:color w:val="000000"/>
        </w:rPr>
        <w:t>The regression coefficient of types of industry of 9,506 shows that any increase in types of industry of 1 unit assuming other variables held constant, it will increase the audit report lag of 9,506 days.</w:t>
      </w:r>
    </w:p>
    <w:p>
      <w:pPr>
        <w:pStyle w:val="12"/>
        <w:numPr>
          <w:ilvl w:val="3"/>
          <w:numId w:val="1"/>
        </w:numPr>
        <w:spacing w:before="240" w:after="0" w:line="240" w:lineRule="auto"/>
        <w:jc w:val="both"/>
        <w:rPr>
          <w:rFonts w:ascii="Arial" w:hAnsi="Arial" w:cs="Arial"/>
          <w:b/>
          <w:color w:val="000000"/>
        </w:rPr>
      </w:pPr>
      <w:r>
        <w:rPr>
          <w:rFonts w:ascii="Arial" w:hAnsi="Arial" w:cs="Arial"/>
          <w:color w:val="000000"/>
        </w:rPr>
        <w:t>The regression coefficient of leverage of 13,830 shows that any increase in leverage of 1 unit assuming other variables held constant, it will increase the audit report lag of 13,830 days.</w:t>
      </w:r>
    </w:p>
    <w:p>
      <w:pPr>
        <w:spacing w:before="240" w:after="0" w:line="240" w:lineRule="auto"/>
        <w:jc w:val="both"/>
        <w:rPr>
          <w:rFonts w:ascii="Arial" w:hAnsi="Arial" w:cs="Arial"/>
          <w:b/>
          <w:color w:val="000000"/>
        </w:rPr>
      </w:pPr>
      <w:r>
        <w:rPr>
          <w:rFonts w:ascii="Arial" w:hAnsi="Arial" w:cs="Arial"/>
          <w:b/>
          <w:color w:val="000000"/>
        </w:rPr>
        <w:t>Data Analysis Techniques</w:t>
      </w:r>
    </w:p>
    <w:p>
      <w:pPr>
        <w:tabs>
          <w:tab w:val="left" w:pos="426"/>
        </w:tabs>
        <w:spacing w:after="0" w:line="240" w:lineRule="auto"/>
        <w:jc w:val="both"/>
        <w:rPr>
          <w:rFonts w:ascii="Arial" w:hAnsi="Arial" w:cs="Arial"/>
          <w:b/>
          <w:color w:val="000000"/>
        </w:rPr>
      </w:pPr>
      <w:r>
        <w:rPr>
          <w:rFonts w:ascii="Arial" w:hAnsi="Arial" w:cs="Arial"/>
          <w:b/>
          <w:color w:val="000000"/>
        </w:rPr>
        <w:t>Coefficient of Determination Test (R</w:t>
      </w:r>
      <w:r>
        <w:rPr>
          <w:rFonts w:ascii="Arial" w:hAnsi="Arial" w:cs="Arial"/>
          <w:b/>
          <w:color w:val="000000"/>
          <w:vertAlign w:val="superscript"/>
        </w:rPr>
        <w:t>2</w:t>
      </w:r>
      <w:r>
        <w:rPr>
          <w:rFonts w:ascii="Arial" w:hAnsi="Arial" w:cs="Arial"/>
          <w:b/>
          <w:color w:val="000000"/>
        </w:rPr>
        <w:t>)</w:t>
      </w:r>
    </w:p>
    <w:p>
      <w:pPr>
        <w:spacing w:after="0" w:line="240" w:lineRule="auto"/>
        <w:ind w:firstLine="426"/>
        <w:jc w:val="both"/>
        <w:rPr>
          <w:rFonts w:ascii="Arial" w:hAnsi="Arial" w:cs="Arial"/>
          <w:color w:val="000000"/>
        </w:rPr>
      </w:pPr>
      <w:r>
        <w:rPr>
          <w:rFonts w:ascii="Arial" w:hAnsi="Arial" w:cs="Arial"/>
          <w:color w:val="000000"/>
        </w:rPr>
        <w:t>The results of the analysis of the coefficient of determination can be seen in Table 11.</w:t>
      </w:r>
    </w:p>
    <w:p>
      <w:pPr>
        <w:autoSpaceDE w:val="0"/>
        <w:autoSpaceDN w:val="0"/>
        <w:adjustRightInd w:val="0"/>
        <w:spacing w:before="240" w:after="0" w:line="240" w:lineRule="auto"/>
        <w:jc w:val="both"/>
        <w:rPr>
          <w:rFonts w:ascii="Arial" w:hAnsi="Arial" w:cs="Arial"/>
          <w:color w:val="000000"/>
        </w:rPr>
      </w:pPr>
      <w:r>
        <w:rPr>
          <w:rFonts w:ascii="Arial" w:hAnsi="Arial" w:eastAsia="Calibri" w:cs="Arial"/>
          <w:color w:val="000000"/>
          <w:sz w:val="22"/>
          <w:szCs w:val="22"/>
          <w:lang w:val="en-US" w:eastAsia="en-US" w:bidi="ar-SA"/>
        </w:rPr>
        <w:pict>
          <v:shape id="Quad Arrow 849" o:spid="_x0000_s1046" type="#_x0000_t202" style="position:absolute;left:0;margin-left:0.45pt;margin-top:60.45pt;height:18.45pt;width:153.45pt;rotation:0f;z-index:251678720;"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rFonts w:ascii="Times New Roman" w:hAnsi="Times New Roman"/>
                      <w:sz w:val="16"/>
                      <w:szCs w:val="16"/>
                    </w:rPr>
                  </w:pPr>
                  <w:r>
                    <w:rPr>
                      <w:rFonts w:ascii="Times New Roman" w:hAnsi="Times New Roman"/>
                      <w:sz w:val="16"/>
                      <w:szCs w:val="16"/>
                    </w:rPr>
                    <w:t>Source: Data were processed, 2014.</w:t>
                  </w:r>
                </w:p>
              </w:txbxContent>
            </v:textbox>
          </v:shape>
        </w:pict>
      </w:r>
      <w:r>
        <w:rPr>
          <w:rFonts w:ascii="Arial" w:hAnsi="Arial" w:eastAsia="Calibri" w:cs="Arial"/>
          <w:color w:val="000000"/>
          <w:sz w:val="22"/>
          <w:szCs w:val="22"/>
          <w:lang w:val="en-US" w:eastAsia="en-US" w:bidi="ar-SA"/>
        </w:rPr>
        <w:pict>
          <v:shape id="Picture 36" o:spid="_x0000_s1047" type="#_x0000_t75" style="height:53.6pt;width:202.6pt;rotation:0f;" o:ole="f" fillcolor="#FFFFFF" filled="f" o:preferrelative="t" stroked="f" coordorigin="0,0" coordsize="21600,21600">
            <v:fill on="f" color2="#FFFFFF" focus="0%"/>
            <v:imagedata gain="65536f" blacklevel="0f" gamma="0" o:title="" r:id="rId17"/>
            <o:lock v:ext="edit" position="f" selection="f" grouping="f" rotation="f" cropping="f" text="f" aspectratio="t"/>
            <w10:wrap type="none"/>
            <w10:anchorlock/>
          </v:shape>
        </w:pict>
      </w:r>
    </w:p>
    <w:p>
      <w:pPr>
        <w:autoSpaceDE w:val="0"/>
        <w:autoSpaceDN w:val="0"/>
        <w:adjustRightInd w:val="0"/>
        <w:spacing w:after="0" w:line="240" w:lineRule="auto"/>
        <w:ind w:firstLine="426"/>
        <w:jc w:val="both"/>
        <w:rPr>
          <w:rFonts w:ascii="Arial" w:hAnsi="Arial" w:cs="Arial"/>
          <w:color w:val="000000"/>
        </w:rPr>
      </w:pP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Based on Table 11 seen that the coefficient of determination (R</w:t>
      </w:r>
      <w:r>
        <w:rPr>
          <w:rFonts w:ascii="Arial" w:hAnsi="Arial" w:cs="Arial"/>
          <w:color w:val="000000"/>
          <w:vertAlign w:val="superscript"/>
        </w:rPr>
        <w:t>2</w:t>
      </w:r>
      <w:r>
        <w:rPr>
          <w:rFonts w:ascii="Arial" w:hAnsi="Arial" w:cs="Arial"/>
          <w:color w:val="000000"/>
        </w:rPr>
        <w:t>) of 0,320. This suggests that the variables of profitability (X</w:t>
      </w:r>
      <w:r>
        <w:rPr>
          <w:rFonts w:ascii="Arial" w:hAnsi="Arial" w:cs="Arial"/>
          <w:color w:val="000000"/>
          <w:vertAlign w:val="subscript"/>
        </w:rPr>
        <w:t>1</w:t>
      </w:r>
      <w:r>
        <w:rPr>
          <w:rFonts w:ascii="Arial" w:hAnsi="Arial" w:cs="Arial"/>
          <w:color w:val="000000"/>
        </w:rPr>
        <w:t>), CPA firm (X</w:t>
      </w:r>
      <w:r>
        <w:rPr>
          <w:rFonts w:ascii="Arial" w:hAnsi="Arial" w:cs="Arial"/>
          <w:color w:val="000000"/>
          <w:vertAlign w:val="subscript"/>
        </w:rPr>
        <w:t>2</w:t>
      </w:r>
      <w:r>
        <w:rPr>
          <w:rFonts w:ascii="Arial" w:hAnsi="Arial" w:cs="Arial"/>
          <w:color w:val="000000"/>
        </w:rPr>
        <w:t>), types of industry (X</w:t>
      </w:r>
      <w:r>
        <w:rPr>
          <w:rFonts w:ascii="Arial" w:hAnsi="Arial" w:cs="Arial"/>
          <w:color w:val="000000"/>
          <w:vertAlign w:val="subscript"/>
        </w:rPr>
        <w:t>3</w:t>
      </w:r>
      <w:r>
        <w:rPr>
          <w:rFonts w:ascii="Arial" w:hAnsi="Arial" w:cs="Arial"/>
          <w:color w:val="000000"/>
        </w:rPr>
        <w:t>) and leverage (X</w:t>
      </w:r>
      <w:r>
        <w:rPr>
          <w:rFonts w:ascii="Arial" w:hAnsi="Arial" w:cs="Arial"/>
          <w:color w:val="000000"/>
          <w:vertAlign w:val="subscript"/>
        </w:rPr>
        <w:t>4</w:t>
      </w:r>
      <w:r>
        <w:rPr>
          <w:rFonts w:ascii="Arial" w:hAnsi="Arial" w:cs="Arial"/>
          <w:color w:val="000000"/>
        </w:rPr>
        <w:t>) is able to contribute toward audit report lag effect (Y) by 32 %, while 68 % is influenced by other factors not examined in this study.</w:t>
      </w:r>
    </w:p>
    <w:p>
      <w:pPr>
        <w:autoSpaceDE w:val="0"/>
        <w:autoSpaceDN w:val="0"/>
        <w:adjustRightInd w:val="0"/>
        <w:spacing w:after="0" w:line="240" w:lineRule="auto"/>
        <w:ind w:left="-851"/>
        <w:jc w:val="both"/>
        <w:rPr>
          <w:rFonts w:ascii="Arial" w:hAnsi="Arial" w:cs="Arial"/>
          <w:color w:val="000000"/>
        </w:rPr>
      </w:pPr>
    </w:p>
    <w:p>
      <w:pPr>
        <w:spacing w:after="0" w:line="240" w:lineRule="auto"/>
        <w:jc w:val="both"/>
        <w:rPr>
          <w:rFonts w:ascii="Arial" w:hAnsi="Arial" w:cs="Arial"/>
          <w:b/>
          <w:color w:val="000000"/>
        </w:rPr>
      </w:pPr>
      <w:r>
        <w:rPr>
          <w:rFonts w:ascii="Arial" w:hAnsi="Arial" w:cs="Arial"/>
          <w:b/>
          <w:color w:val="000000"/>
        </w:rPr>
        <w:t>Simultaneous Significance Test (Test Statistic F)</w:t>
      </w:r>
    </w:p>
    <w:p>
      <w:pPr>
        <w:autoSpaceDE w:val="0"/>
        <w:autoSpaceDN w:val="0"/>
        <w:adjustRightInd w:val="0"/>
        <w:spacing w:after="0" w:line="240" w:lineRule="auto"/>
        <w:jc w:val="both"/>
        <w:rPr>
          <w:rFonts w:ascii="Arial" w:hAnsi="Arial" w:cs="Arial"/>
          <w:color w:val="000000"/>
        </w:rPr>
      </w:pPr>
      <w:r>
        <w:rPr>
          <w:rFonts w:ascii="Arial" w:hAnsi="Arial" w:cs="Arial"/>
          <w:color w:val="000000"/>
        </w:rPr>
        <w:t>F test result can be seen in Table 12.</w:t>
      </w:r>
    </w:p>
    <w:p>
      <w:pPr>
        <w:autoSpaceDE w:val="0"/>
        <w:autoSpaceDN w:val="0"/>
        <w:adjustRightInd w:val="0"/>
        <w:spacing w:before="240" w:after="0" w:line="240" w:lineRule="auto"/>
        <w:jc w:val="both"/>
        <w:rPr>
          <w:rFonts w:ascii="Arial" w:hAnsi="Arial" w:cs="Arial"/>
          <w:color w:val="000000"/>
        </w:rPr>
      </w:pPr>
      <w:r>
        <w:rPr>
          <w:rFonts w:ascii="Arial" w:hAnsi="Arial" w:eastAsia="Calibri" w:cs="Arial"/>
          <w:b/>
          <w:color w:val="000000"/>
          <w:sz w:val="22"/>
          <w:szCs w:val="22"/>
          <w:lang w:val="en-US" w:eastAsia="en-US" w:bidi="ar-SA"/>
        </w:rPr>
        <w:pict>
          <v:shape id="Quad Arrow 850" o:spid="_x0000_s1048" type="#_x0000_t202" style="position:absolute;left:0;margin-left:-0.5pt;margin-top:99.95pt;height:18.45pt;width:153.45pt;rotation:0f;z-index:251679744;"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rFonts w:ascii="Times New Roman" w:hAnsi="Times New Roman"/>
                      <w:sz w:val="16"/>
                      <w:szCs w:val="16"/>
                    </w:rPr>
                  </w:pPr>
                  <w:r>
                    <w:rPr>
                      <w:rFonts w:ascii="Times New Roman" w:hAnsi="Times New Roman"/>
                      <w:sz w:val="16"/>
                      <w:szCs w:val="16"/>
                    </w:rPr>
                    <w:t>Source: Data were processed, 2014.</w:t>
                  </w:r>
                </w:p>
              </w:txbxContent>
            </v:textbox>
          </v:shape>
        </w:pict>
      </w:r>
      <w:r>
        <w:rPr>
          <w:rFonts w:ascii="Arial" w:hAnsi="Arial" w:eastAsia="Calibri" w:cs="Arial"/>
          <w:color w:val="000000"/>
          <w:sz w:val="22"/>
          <w:szCs w:val="22"/>
          <w:lang w:val="en-US" w:eastAsia="en-US" w:bidi="ar-SA"/>
        </w:rPr>
        <w:pict>
          <v:shape id="Picture 37" o:spid="_x0000_s1049" type="#_x0000_t75" style="height:95.45pt;width:202.6pt;rotation:0f;" o:ole="f" fillcolor="#FFFFFF" filled="f" o:preferrelative="t" stroked="f" coordorigin="0,0" coordsize="21600,21600">
            <v:fill on="f" color2="#FFFFFF" focus="0%"/>
            <v:imagedata gain="65536f" blacklevel="0f" gamma="0" o:title="" r:id="rId18"/>
            <o:lock v:ext="edit" position="f" selection="f" grouping="f" rotation="f" cropping="f" text="f" aspectratio="t"/>
            <w10:wrap type="none"/>
            <w10:anchorlock/>
          </v:shape>
        </w:pict>
      </w:r>
    </w:p>
    <w:p>
      <w:pPr>
        <w:autoSpaceDE w:val="0"/>
        <w:autoSpaceDN w:val="0"/>
        <w:adjustRightInd w:val="0"/>
        <w:spacing w:after="0" w:line="240" w:lineRule="auto"/>
        <w:ind w:firstLine="426"/>
        <w:jc w:val="both"/>
        <w:rPr>
          <w:rFonts w:ascii="Arial" w:hAnsi="Arial" w:cs="Arial"/>
          <w:color w:val="000000"/>
        </w:rPr>
      </w:pP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Based on Table 12 through the F test shows that the value of F count = 15.928 bigger than F table = 2.444 or p = 0.000 &lt; 0.05. This shows that the simultaneous variables of profitability, CPA firm, types of industry and leverage significant on the variable audit report lag.</w:t>
      </w:r>
    </w:p>
    <w:p>
      <w:pPr>
        <w:spacing w:after="0" w:line="240" w:lineRule="auto"/>
        <w:jc w:val="both"/>
        <w:rPr>
          <w:rFonts w:ascii="Arial" w:hAnsi="Arial" w:cs="Arial"/>
          <w:b/>
          <w:color w:val="000000"/>
        </w:rPr>
      </w:pPr>
    </w:p>
    <w:p>
      <w:pPr>
        <w:spacing w:after="0" w:line="240" w:lineRule="auto"/>
        <w:jc w:val="both"/>
        <w:rPr>
          <w:rFonts w:ascii="Arial" w:hAnsi="Arial" w:cs="Arial"/>
          <w:b/>
          <w:color w:val="000000"/>
        </w:rPr>
      </w:pPr>
      <w:r>
        <w:rPr>
          <w:rFonts w:ascii="Arial" w:hAnsi="Arial" w:cs="Arial"/>
          <w:b/>
          <w:color w:val="000000"/>
        </w:rPr>
        <w:t>Individual Parameter Significance test (Test Statistic t)</w:t>
      </w:r>
    </w:p>
    <w:p>
      <w:pPr>
        <w:spacing w:after="0" w:line="240" w:lineRule="auto"/>
        <w:ind w:firstLine="426"/>
        <w:jc w:val="both"/>
        <w:rPr>
          <w:rFonts w:ascii="Arial" w:hAnsi="Arial" w:cs="Arial"/>
          <w:color w:val="000000"/>
        </w:rPr>
      </w:pPr>
      <w:r>
        <w:rPr>
          <w:rFonts w:ascii="Arial" w:hAnsi="Arial" w:cs="Arial"/>
          <w:color w:val="000000"/>
        </w:rPr>
        <w:t>t test results can be seen in Table 13.</w:t>
      </w:r>
    </w:p>
    <w:p>
      <w:pPr>
        <w:autoSpaceDE w:val="0"/>
        <w:autoSpaceDN w:val="0"/>
        <w:adjustRightInd w:val="0"/>
        <w:spacing w:before="240" w:after="0" w:line="240" w:lineRule="auto"/>
        <w:jc w:val="both"/>
        <w:rPr>
          <w:rFonts w:ascii="Arial" w:hAnsi="Arial" w:cs="Arial"/>
          <w:color w:val="000000"/>
        </w:rPr>
      </w:pPr>
      <w:r>
        <w:rPr>
          <w:rFonts w:ascii="Arial" w:hAnsi="Arial" w:eastAsia="Calibri" w:cs="Arial"/>
          <w:color w:val="000000"/>
          <w:sz w:val="22"/>
          <w:szCs w:val="22"/>
          <w:lang w:val="en-US" w:eastAsia="en-US" w:bidi="ar-SA"/>
        </w:rPr>
        <w:pict>
          <v:shape id="Quad Arrow 851" o:spid="_x0000_s1050" type="#_x0000_t202" style="position:absolute;left:0;margin-left:-4.75pt;margin-top:108.5pt;height:18.45pt;width:153.45pt;rotation:0f;z-index:251680768;" o:ole="f" fillcolor="#FFFFFF" filled="f" o:preferrelative="t" stroked="f" coordorigin="0,0" coordsize="21600,21600">
            <v:fill on="f" color2="#FFFFFF" focus="0%"/>
            <v:imagedata gain="65536f" blacklevel="0f" gamma="0"/>
            <o:lock v:ext="edit" position="f" selection="f" grouping="f" rotation="f" cropping="f" text="f" aspectratio="f"/>
            <v:textbox>
              <w:txbxContent>
                <w:p>
                  <w:pPr>
                    <w:rPr>
                      <w:rFonts w:ascii="Times New Roman" w:hAnsi="Times New Roman"/>
                      <w:sz w:val="16"/>
                      <w:szCs w:val="16"/>
                    </w:rPr>
                  </w:pPr>
                  <w:r>
                    <w:rPr>
                      <w:rFonts w:ascii="Times New Roman" w:hAnsi="Times New Roman"/>
                      <w:sz w:val="16"/>
                      <w:szCs w:val="16"/>
                    </w:rPr>
                    <w:t>Source: Data were processed, 2014.</w:t>
                  </w:r>
                </w:p>
              </w:txbxContent>
            </v:textbox>
          </v:shape>
        </w:pict>
      </w:r>
      <w:r>
        <w:rPr>
          <w:rFonts w:ascii="Arial" w:hAnsi="Arial" w:eastAsia="Calibri" w:cs="Arial"/>
          <w:color w:val="000000"/>
          <w:sz w:val="22"/>
          <w:szCs w:val="22"/>
          <w:lang w:val="en-US" w:eastAsia="en-US" w:bidi="ar-SA"/>
        </w:rPr>
        <w:pict>
          <v:shape id="Picture 38" o:spid="_x0000_s1051" type="#_x0000_t75" style="height:103pt;width:202.6pt;rotation:0f;" o:ole="f" fillcolor="#FFFFFF" filled="f" o:preferrelative="t" stroked="f" coordorigin="0,0" coordsize="21600,21600">
            <v:fill on="f" color2="#FFFFFF" focus="0%"/>
            <v:imagedata gain="65536f" blacklevel="0f" gamma="0" o:title="" r:id="rId19"/>
            <o:lock v:ext="edit" position="f" selection="f" grouping="f" rotation="f" cropping="f" text="f" aspectratio="t"/>
            <w10:wrap type="none"/>
            <w10:anchorlock/>
          </v:shape>
        </w:pict>
      </w:r>
    </w:p>
    <w:p>
      <w:pPr>
        <w:autoSpaceDE w:val="0"/>
        <w:autoSpaceDN w:val="0"/>
        <w:adjustRightInd w:val="0"/>
        <w:spacing w:after="0" w:line="240" w:lineRule="auto"/>
        <w:ind w:firstLine="426"/>
        <w:jc w:val="both"/>
        <w:rPr>
          <w:rFonts w:ascii="Arial" w:hAnsi="Arial" w:cs="Arial"/>
          <w:color w:val="000000"/>
        </w:rPr>
      </w:pPr>
    </w:p>
    <w:p>
      <w:pPr>
        <w:autoSpaceDE w:val="0"/>
        <w:autoSpaceDN w:val="0"/>
        <w:adjustRightInd w:val="0"/>
        <w:spacing w:after="0" w:line="240" w:lineRule="auto"/>
        <w:ind w:firstLine="426"/>
        <w:jc w:val="both"/>
        <w:rPr>
          <w:rFonts w:ascii="Arial" w:hAnsi="Arial" w:cs="Arial"/>
          <w:color w:val="000000"/>
        </w:rPr>
      </w:pP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Based on Table 13 testing the hypothesis in this study can be seen that:</w:t>
      </w:r>
    </w:p>
    <w:p>
      <w:pPr>
        <w:pStyle w:val="12"/>
        <w:spacing w:after="0" w:line="240" w:lineRule="auto"/>
        <w:ind w:left="284" w:hanging="284"/>
        <w:jc w:val="both"/>
        <w:rPr>
          <w:rFonts w:ascii="Arial" w:hAnsi="Arial" w:cs="Arial"/>
          <w:color w:val="000000"/>
        </w:rPr>
      </w:pPr>
      <w:r>
        <w:rPr>
          <w:rFonts w:ascii="Arial" w:hAnsi="Arial" w:cs="Arial"/>
          <w:color w:val="000000"/>
        </w:rPr>
        <w:t>1. t</w:t>
      </w:r>
      <w:r>
        <w:rPr>
          <w:rFonts w:ascii="Arial" w:hAnsi="Arial" w:cs="Arial"/>
          <w:color w:val="000000"/>
          <w:vertAlign w:val="subscript"/>
        </w:rPr>
        <w:t>count</w:t>
      </w:r>
      <w:r>
        <w:rPr>
          <w:rFonts w:ascii="Arial" w:hAnsi="Arial" w:cs="Arial"/>
          <w:color w:val="000000"/>
        </w:rPr>
        <w:t xml:space="preserve"> = |1,796| is smaller than t</w:t>
      </w:r>
      <w:r>
        <w:rPr>
          <w:rFonts w:ascii="Arial" w:hAnsi="Arial" w:cs="Arial"/>
          <w:color w:val="000000"/>
          <w:vertAlign w:val="subscript"/>
        </w:rPr>
        <w:t>table</w:t>
      </w:r>
      <w:r>
        <w:rPr>
          <w:rFonts w:ascii="Arial" w:hAnsi="Arial" w:cs="Arial"/>
          <w:color w:val="000000"/>
        </w:rPr>
        <w:t xml:space="preserve"> = 1,979 or p = 0,075 &gt; 0,05. This shows that the variable of profitability is partially not significant to the variable audit report lag. Thus, the hypothesis 2 which states "Allegedly that the variable of profitability is partially significant toward audit report lag in companies listed on </w:t>
      </w:r>
      <w:r>
        <w:rPr>
          <w:rFonts w:ascii="Arial" w:hAnsi="Arial" w:cs="Arial"/>
          <w:i/>
          <w:color w:val="000000"/>
        </w:rPr>
        <w:t>Daftar Efek Syariah</w:t>
      </w:r>
      <w:r>
        <w:rPr>
          <w:rFonts w:ascii="Arial" w:hAnsi="Arial" w:cs="Arial"/>
          <w:color w:val="000000"/>
        </w:rPr>
        <w:t xml:space="preserve"> (DES) 2010-2014", be </w:t>
      </w:r>
      <w:r>
        <w:rPr>
          <w:rFonts w:ascii="Arial" w:hAnsi="Arial" w:cs="Arial"/>
          <w:b/>
          <w:color w:val="000000"/>
        </w:rPr>
        <w:t>rejected</w:t>
      </w:r>
      <w:r>
        <w:rPr>
          <w:rFonts w:ascii="Arial" w:hAnsi="Arial" w:cs="Arial"/>
          <w:color w:val="000000"/>
        </w:rPr>
        <w:t>.</w:t>
      </w:r>
    </w:p>
    <w:p>
      <w:pPr>
        <w:pStyle w:val="12"/>
        <w:spacing w:after="0" w:line="240" w:lineRule="auto"/>
        <w:ind w:left="284" w:hanging="284"/>
        <w:jc w:val="both"/>
        <w:rPr>
          <w:rFonts w:ascii="Arial" w:hAnsi="Arial" w:cs="Arial"/>
          <w:color w:val="000000"/>
        </w:rPr>
      </w:pPr>
      <w:r>
        <w:rPr>
          <w:rFonts w:ascii="Arial" w:hAnsi="Arial" w:cs="Arial"/>
          <w:color w:val="000000"/>
        </w:rPr>
        <w:t>2. t</w:t>
      </w:r>
      <w:r>
        <w:rPr>
          <w:rFonts w:ascii="Arial" w:hAnsi="Arial" w:cs="Arial"/>
          <w:color w:val="000000"/>
          <w:vertAlign w:val="subscript"/>
        </w:rPr>
        <w:t>count</w:t>
      </w:r>
      <w:r>
        <w:rPr>
          <w:rFonts w:ascii="Arial" w:hAnsi="Arial" w:cs="Arial"/>
          <w:color w:val="000000"/>
        </w:rPr>
        <w:t xml:space="preserve"> = |3,392| is bigger than t</w:t>
      </w:r>
      <w:r>
        <w:rPr>
          <w:rFonts w:ascii="Arial" w:hAnsi="Arial" w:cs="Arial"/>
          <w:color w:val="000000"/>
          <w:vertAlign w:val="subscript"/>
        </w:rPr>
        <w:t>table</w:t>
      </w:r>
      <w:r>
        <w:rPr>
          <w:rFonts w:ascii="Arial" w:hAnsi="Arial" w:cs="Arial"/>
          <w:color w:val="000000"/>
        </w:rPr>
        <w:t xml:space="preserve"> = 1,979 or p = 0,001 &lt; 0,05. This shows that the variable of CPA firm is partially significant on the variable audit report lag. Thus, the hypothesis 3 which states "Allegedly that the variable of CPA firm is partially significant toward audit report lag in companies listed on </w:t>
      </w:r>
      <w:r>
        <w:rPr>
          <w:rFonts w:ascii="Arial" w:hAnsi="Arial" w:cs="Arial"/>
          <w:i/>
          <w:color w:val="000000"/>
        </w:rPr>
        <w:t>Daftar Efek Syariah</w:t>
      </w:r>
      <w:r>
        <w:rPr>
          <w:rFonts w:ascii="Arial" w:hAnsi="Arial" w:cs="Arial"/>
          <w:color w:val="000000"/>
        </w:rPr>
        <w:t xml:space="preserve"> (DES) 2010-2014", declared </w:t>
      </w:r>
      <w:r>
        <w:rPr>
          <w:rFonts w:ascii="Arial" w:hAnsi="Arial" w:cs="Arial"/>
          <w:b/>
          <w:color w:val="000000"/>
        </w:rPr>
        <w:t>accepted</w:t>
      </w:r>
      <w:r>
        <w:rPr>
          <w:rFonts w:ascii="Arial" w:hAnsi="Arial" w:cs="Arial"/>
          <w:color w:val="000000"/>
        </w:rPr>
        <w:t>.</w:t>
      </w:r>
    </w:p>
    <w:p>
      <w:pPr>
        <w:pStyle w:val="12"/>
        <w:spacing w:after="0" w:line="240" w:lineRule="auto"/>
        <w:ind w:left="284" w:hanging="284"/>
        <w:jc w:val="both"/>
        <w:rPr>
          <w:rFonts w:ascii="Arial" w:hAnsi="Arial" w:cs="Arial"/>
          <w:color w:val="000000"/>
        </w:rPr>
      </w:pPr>
      <w:r>
        <w:rPr>
          <w:rFonts w:ascii="Arial" w:hAnsi="Arial" w:cs="Arial"/>
          <w:color w:val="000000"/>
        </w:rPr>
        <w:t>3. t</w:t>
      </w:r>
      <w:r>
        <w:rPr>
          <w:rFonts w:ascii="Arial" w:hAnsi="Arial" w:cs="Arial"/>
          <w:color w:val="000000"/>
          <w:vertAlign w:val="subscript"/>
        </w:rPr>
        <w:t>count</w:t>
      </w:r>
      <w:r>
        <w:rPr>
          <w:rFonts w:ascii="Arial" w:hAnsi="Arial" w:cs="Arial"/>
          <w:color w:val="000000"/>
        </w:rPr>
        <w:t xml:space="preserve"> = 4,396 is bigger than t</w:t>
      </w:r>
      <w:r>
        <w:rPr>
          <w:rFonts w:ascii="Arial" w:hAnsi="Arial" w:cs="Arial"/>
          <w:color w:val="000000"/>
          <w:vertAlign w:val="subscript"/>
        </w:rPr>
        <w:t>table</w:t>
      </w:r>
      <w:r>
        <w:rPr>
          <w:rFonts w:ascii="Arial" w:hAnsi="Arial" w:cs="Arial"/>
          <w:color w:val="000000"/>
        </w:rPr>
        <w:t xml:space="preserve"> = 1,979 or p = 0,000 &lt; 0,05. This shows that the variable of types of industry is partially significant on the variable audit report lag. Thus, the hypothesis 4 which states "Allegedly that the variable of types of industry is partially significant toward audit report lag in companies listed on </w:t>
      </w:r>
      <w:r>
        <w:rPr>
          <w:rFonts w:ascii="Arial" w:hAnsi="Arial" w:cs="Arial"/>
          <w:i/>
          <w:color w:val="000000"/>
        </w:rPr>
        <w:t>Daftar Efek Syariah</w:t>
      </w:r>
      <w:r>
        <w:rPr>
          <w:rFonts w:ascii="Arial" w:hAnsi="Arial" w:cs="Arial"/>
          <w:color w:val="000000"/>
        </w:rPr>
        <w:t xml:space="preserve"> (DES) 2010-2014", declared </w:t>
      </w:r>
      <w:r>
        <w:rPr>
          <w:rFonts w:ascii="Arial" w:hAnsi="Arial" w:cs="Arial"/>
          <w:b/>
          <w:color w:val="000000"/>
        </w:rPr>
        <w:t>accepted</w:t>
      </w:r>
      <w:r>
        <w:rPr>
          <w:rFonts w:ascii="Arial" w:hAnsi="Arial" w:cs="Arial"/>
          <w:color w:val="000000"/>
        </w:rPr>
        <w:t>.</w:t>
      </w:r>
    </w:p>
    <w:p>
      <w:pPr>
        <w:pStyle w:val="12"/>
        <w:numPr>
          <w:ilvl w:val="0"/>
          <w:numId w:val="1"/>
        </w:numPr>
        <w:autoSpaceDE w:val="0"/>
        <w:autoSpaceDN w:val="0"/>
        <w:adjustRightInd w:val="0"/>
        <w:spacing w:after="0" w:line="240" w:lineRule="auto"/>
        <w:jc w:val="both"/>
        <w:rPr>
          <w:rFonts w:ascii="Arial" w:hAnsi="Arial" w:cs="Arial"/>
          <w:iCs/>
          <w:color w:val="000000"/>
        </w:rPr>
      </w:pPr>
      <w:r>
        <w:rPr>
          <w:rFonts w:ascii="Arial" w:hAnsi="Arial" w:cs="Arial"/>
          <w:color w:val="000000"/>
        </w:rPr>
        <w:t>t</w:t>
      </w:r>
      <w:r>
        <w:rPr>
          <w:rFonts w:ascii="Arial" w:hAnsi="Arial" w:cs="Arial"/>
          <w:color w:val="000000"/>
          <w:vertAlign w:val="subscript"/>
        </w:rPr>
        <w:t>count</w:t>
      </w:r>
      <w:r>
        <w:rPr>
          <w:rFonts w:ascii="Arial" w:hAnsi="Arial" w:cs="Arial"/>
          <w:color w:val="000000"/>
        </w:rPr>
        <w:t xml:space="preserve"> = 2,094 is bigger than t</w:t>
      </w:r>
      <w:r>
        <w:rPr>
          <w:rFonts w:ascii="Arial" w:hAnsi="Arial" w:cs="Arial"/>
          <w:color w:val="000000"/>
          <w:vertAlign w:val="subscript"/>
        </w:rPr>
        <w:t>table</w:t>
      </w:r>
      <w:r>
        <w:rPr>
          <w:rFonts w:ascii="Arial" w:hAnsi="Arial" w:cs="Arial"/>
          <w:color w:val="000000"/>
        </w:rPr>
        <w:t xml:space="preserve"> = 1,979 or p = 0,038 &lt; 0,05. This shows that the variable of leverage is partially significant on the variable audit report lag. Thus, the hypothesis 5 which states "Allegedly that the variable of leverage is partially significant toward audit report lag in companies listed on </w:t>
      </w:r>
      <w:r>
        <w:rPr>
          <w:rFonts w:ascii="Arial" w:hAnsi="Arial" w:cs="Arial"/>
          <w:i/>
          <w:color w:val="000000"/>
        </w:rPr>
        <w:t>Daftar Efek Syariah</w:t>
      </w:r>
      <w:r>
        <w:rPr>
          <w:rFonts w:ascii="Arial" w:hAnsi="Arial" w:cs="Arial"/>
          <w:color w:val="000000"/>
        </w:rPr>
        <w:t xml:space="preserve"> (DES) 2010-2014", declared </w:t>
      </w:r>
      <w:r>
        <w:rPr>
          <w:rFonts w:ascii="Arial" w:hAnsi="Arial" w:cs="Arial"/>
          <w:b/>
          <w:color w:val="000000"/>
        </w:rPr>
        <w:t>accepted</w:t>
      </w:r>
      <w:r>
        <w:rPr>
          <w:rFonts w:ascii="Arial" w:hAnsi="Arial" w:cs="Arial"/>
          <w:color w:val="000000"/>
        </w:rPr>
        <w:t>.</w:t>
      </w:r>
    </w:p>
    <w:p>
      <w:pPr>
        <w:pStyle w:val="12"/>
        <w:spacing w:after="0" w:line="240" w:lineRule="auto"/>
        <w:ind w:left="284" w:hanging="284"/>
        <w:jc w:val="both"/>
        <w:rPr>
          <w:rFonts w:ascii="Arial" w:hAnsi="Arial" w:cs="Arial"/>
          <w:color w:val="000000"/>
        </w:rPr>
      </w:pPr>
    </w:p>
    <w:p>
      <w:pPr>
        <w:pStyle w:val="12"/>
        <w:spacing w:after="0" w:line="240" w:lineRule="auto"/>
        <w:ind w:left="0"/>
        <w:jc w:val="both"/>
        <w:rPr>
          <w:rFonts w:ascii="Arial" w:hAnsi="Arial" w:cs="Arial"/>
          <w:b/>
          <w:color w:val="000000"/>
        </w:rPr>
      </w:pPr>
      <w:r>
        <w:rPr>
          <w:rFonts w:ascii="Arial" w:hAnsi="Arial" w:cs="Arial"/>
          <w:b/>
          <w:color w:val="000000"/>
        </w:rPr>
        <w:t>Discussion</w:t>
      </w:r>
    </w:p>
    <w:p>
      <w:pPr>
        <w:spacing w:after="0" w:line="240" w:lineRule="auto"/>
        <w:jc w:val="both"/>
        <w:rPr>
          <w:rFonts w:ascii="Arial" w:hAnsi="Arial" w:cs="Arial"/>
          <w:b/>
          <w:color w:val="000000"/>
        </w:rPr>
      </w:pPr>
      <w:r>
        <w:rPr>
          <w:rFonts w:ascii="Arial" w:hAnsi="Arial" w:cs="Arial"/>
          <w:b/>
          <w:color w:val="000000"/>
        </w:rPr>
        <w:t>Simultaneous Influence Variables of Profitability, CPA Firm, Types of  Industry and Leverage to Audit Report Lag</w:t>
      </w:r>
    </w:p>
    <w:p>
      <w:pPr>
        <w:pStyle w:val="12"/>
        <w:spacing w:after="0" w:line="240" w:lineRule="auto"/>
        <w:ind w:left="0" w:firstLine="426"/>
        <w:jc w:val="both"/>
        <w:rPr>
          <w:rFonts w:ascii="Arial" w:hAnsi="Arial" w:cs="Arial"/>
          <w:color w:val="000000"/>
        </w:rPr>
      </w:pPr>
      <w:r>
        <w:rPr>
          <w:rFonts w:ascii="Arial" w:hAnsi="Arial" w:cs="Arial"/>
          <w:color w:val="000000"/>
        </w:rPr>
        <w:t>Based on F test, it is known that the value of F</w:t>
      </w:r>
      <w:r>
        <w:rPr>
          <w:rFonts w:ascii="Arial" w:hAnsi="Arial" w:cs="Arial"/>
          <w:color w:val="000000"/>
          <w:vertAlign w:val="subscript"/>
        </w:rPr>
        <w:t>count</w:t>
      </w:r>
      <w:r>
        <w:rPr>
          <w:rFonts w:ascii="Arial" w:hAnsi="Arial" w:cs="Arial"/>
          <w:color w:val="000000"/>
        </w:rPr>
        <w:t xml:space="preserve"> = 15,928 is bigger than the F</w:t>
      </w:r>
      <w:r>
        <w:rPr>
          <w:rFonts w:ascii="Arial" w:hAnsi="Arial" w:cs="Arial"/>
          <w:color w:val="000000"/>
          <w:vertAlign w:val="subscript"/>
        </w:rPr>
        <w:t>table</w:t>
      </w:r>
      <w:r>
        <w:rPr>
          <w:rFonts w:ascii="Arial" w:hAnsi="Arial" w:cs="Arial"/>
          <w:color w:val="000000"/>
        </w:rPr>
        <w:t xml:space="preserve"> 2,444 or p = 0,000 &lt; 0,05. Thus, it can be seen that the variables of profitability, CPA firm, types of industry and leverage simultaneously significant toward audit report lag in companies listed on </w:t>
      </w:r>
      <w:r>
        <w:rPr>
          <w:rFonts w:ascii="Arial" w:hAnsi="Arial" w:cs="Arial"/>
          <w:i/>
          <w:color w:val="000000"/>
        </w:rPr>
        <w:t>Daftar Efek Syariah</w:t>
      </w:r>
      <w:r>
        <w:rPr>
          <w:rFonts w:ascii="Arial" w:hAnsi="Arial" w:cs="Arial"/>
          <w:color w:val="000000"/>
        </w:rPr>
        <w:t xml:space="preserve"> (DES) 2010-2014.</w:t>
      </w:r>
    </w:p>
    <w:p>
      <w:pPr>
        <w:pStyle w:val="12"/>
        <w:spacing w:after="0" w:line="240" w:lineRule="auto"/>
        <w:ind w:left="0" w:firstLine="426"/>
        <w:jc w:val="both"/>
        <w:rPr>
          <w:rFonts w:ascii="Arial" w:hAnsi="Arial" w:cs="Arial"/>
          <w:color w:val="000000"/>
        </w:rPr>
      </w:pPr>
      <w:r>
        <w:rPr>
          <w:rFonts w:ascii="Arial" w:hAnsi="Arial" w:cs="Arial"/>
          <w:color w:val="000000"/>
        </w:rPr>
        <w:t>The independent variables contribute to explain the dependent variable of 0,320. It also shows that the contribution of the variables of profitability, CPA firm, types of industry, and leverage in influencing the audit report lag by 32 % while the remaining 68 % is influenced by other variables not examined in this study.</w:t>
      </w:r>
    </w:p>
    <w:p>
      <w:pPr>
        <w:pStyle w:val="12"/>
        <w:spacing w:after="0" w:line="240" w:lineRule="auto"/>
        <w:ind w:left="0" w:firstLine="720"/>
        <w:jc w:val="both"/>
        <w:rPr>
          <w:rFonts w:ascii="Arial" w:hAnsi="Arial" w:cs="Arial"/>
          <w:b/>
          <w:color w:val="000000"/>
        </w:rPr>
      </w:pPr>
    </w:p>
    <w:p>
      <w:pPr>
        <w:pStyle w:val="12"/>
        <w:spacing w:after="0" w:line="240" w:lineRule="auto"/>
        <w:ind w:left="0"/>
        <w:jc w:val="both"/>
        <w:rPr>
          <w:rFonts w:ascii="Arial" w:hAnsi="Arial" w:cs="Arial"/>
          <w:b/>
          <w:color w:val="000000"/>
        </w:rPr>
      </w:pPr>
      <w:r>
        <w:rPr>
          <w:rFonts w:ascii="Arial" w:hAnsi="Arial" w:cs="Arial"/>
          <w:b/>
          <w:color w:val="000000"/>
        </w:rPr>
        <w:t>Partial Influence Variables of Profitability to Audit Report Lag</w:t>
      </w:r>
    </w:p>
    <w:p>
      <w:pPr>
        <w:pStyle w:val="12"/>
        <w:spacing w:before="240" w:after="0" w:line="240" w:lineRule="auto"/>
        <w:ind w:left="0" w:firstLine="426"/>
        <w:jc w:val="both"/>
        <w:rPr>
          <w:rFonts w:ascii="Arial" w:hAnsi="Arial" w:cs="Arial"/>
          <w:color w:val="000000"/>
        </w:rPr>
      </w:pPr>
      <w:r>
        <w:rPr>
          <w:rFonts w:ascii="Arial" w:hAnsi="Arial" w:cs="Arial"/>
          <w:color w:val="000000"/>
        </w:rPr>
        <w:t>By t test results, it can be seen that the direction of influence given by the variable of profitability to the audit report lag is negative. The negative direction of the profitability shows that a company in financial reporting have higher profit necessarily want the good news known to the public. If it turns out the company suffered losses, management certainly will ask the auditor to stall for a longer time than usual and vice versa. From these statements it can be concluded that the higher profitability of the audit report will reduce lag. Conversely the lower profitability will increase the audit report lag (Lianto and Kusuma, 2010).</w:t>
      </w:r>
    </w:p>
    <w:p>
      <w:pPr>
        <w:pStyle w:val="12"/>
        <w:spacing w:before="240" w:after="0" w:line="240" w:lineRule="auto"/>
        <w:ind w:left="0" w:firstLine="426"/>
        <w:jc w:val="both"/>
        <w:rPr>
          <w:rFonts w:ascii="Arial" w:hAnsi="Arial" w:cs="Arial"/>
          <w:color w:val="000000"/>
        </w:rPr>
      </w:pPr>
      <w:r>
        <w:rPr>
          <w:rFonts w:ascii="Arial" w:hAnsi="Arial" w:cs="Arial"/>
          <w:color w:val="000000"/>
        </w:rPr>
        <w:t xml:space="preserve">Originally the second hypothesis states that the "allegedly that the variable of profitability is partially significant toward audit report lag for companies listing on </w:t>
      </w:r>
      <w:r>
        <w:rPr>
          <w:rFonts w:ascii="Arial" w:hAnsi="Arial" w:cs="Arial"/>
          <w:i/>
          <w:color w:val="000000"/>
        </w:rPr>
        <w:t>Daftar Efek Syariah</w:t>
      </w:r>
      <w:r>
        <w:rPr>
          <w:rFonts w:ascii="Arial" w:hAnsi="Arial" w:cs="Arial"/>
          <w:color w:val="000000"/>
        </w:rPr>
        <w:t xml:space="preserve"> (DES) the period of 2010-2014". But the result was not significant. This shows that there is a discrepancy with the theory. Tiono and Christiawan (2012) stated that companies that have low profitability is also likely to report financial statements in a timely manner. It is because of the provisions of Bapepam which requires any company listed in </w:t>
      </w:r>
      <w:r>
        <w:rPr>
          <w:rFonts w:ascii="Arial" w:hAnsi="Arial" w:cs="Arial"/>
          <w:i/>
          <w:color w:val="000000"/>
        </w:rPr>
        <w:t>Daftar Efek Syariah</w:t>
      </w:r>
      <w:r>
        <w:rPr>
          <w:rFonts w:ascii="Arial" w:hAnsi="Arial" w:cs="Arial"/>
          <w:color w:val="000000"/>
        </w:rPr>
        <w:t xml:space="preserve"> to report annually financial statements no later than 90 (ninety) days after the date of the balance sheet. Sanction given for the delay may be a fine, a written warning, suspending or lifting of the business venture. Every company, whether they have high or low profitability tend not to want to take a risk and choose to report their financial statements in a timely manner.</w:t>
      </w:r>
    </w:p>
    <w:p>
      <w:pPr>
        <w:pStyle w:val="12"/>
        <w:spacing w:before="240" w:after="0" w:line="240" w:lineRule="auto"/>
        <w:ind w:left="0" w:firstLine="426"/>
        <w:jc w:val="both"/>
        <w:rPr>
          <w:rFonts w:ascii="Arial" w:hAnsi="Arial" w:cs="Arial"/>
          <w:color w:val="000000"/>
        </w:rPr>
      </w:pPr>
      <w:r>
        <w:rPr>
          <w:rFonts w:ascii="Arial" w:hAnsi="Arial" w:cs="Arial"/>
          <w:color w:val="000000"/>
        </w:rPr>
        <w:t>These findings contradict with results of research by Ashton, et al. (1989), Carslaw and Kaplan (1991), Utami (2006), Ahmad and Abidin (2008), as well as Lianto and Kusuma (2010) which indicates that the variable of profitability positive and significant to variable audit report lag. However, these findings are consistent with research conducted by Tiono and Christiawan (2012), as well as Apadore and Noor (2013) which states that the variable of profitability negative and significant on the variable audit report lag.</w:t>
      </w:r>
    </w:p>
    <w:p>
      <w:pPr>
        <w:pStyle w:val="12"/>
        <w:spacing w:before="240" w:after="0" w:line="240" w:lineRule="auto"/>
        <w:ind w:left="-851" w:firstLine="1560"/>
        <w:jc w:val="both"/>
        <w:rPr>
          <w:rFonts w:ascii="Arial" w:hAnsi="Arial" w:cs="Arial"/>
          <w:b/>
          <w:color w:val="000000"/>
        </w:rPr>
      </w:pPr>
    </w:p>
    <w:p>
      <w:pPr>
        <w:pStyle w:val="12"/>
        <w:spacing w:before="240" w:after="0" w:line="240" w:lineRule="auto"/>
        <w:ind w:left="0"/>
        <w:jc w:val="both"/>
        <w:rPr>
          <w:rFonts w:ascii="Arial" w:hAnsi="Arial" w:cs="Arial"/>
          <w:color w:val="000000"/>
        </w:rPr>
      </w:pPr>
      <w:r>
        <w:rPr>
          <w:rFonts w:ascii="Arial" w:hAnsi="Arial" w:cs="Arial"/>
          <w:b/>
          <w:color w:val="000000"/>
        </w:rPr>
        <w:t>Partial Influence Variables of CPA Firm to Audit Report Lag</w:t>
      </w:r>
    </w:p>
    <w:p>
      <w:pPr>
        <w:pStyle w:val="12"/>
        <w:autoSpaceDE w:val="0"/>
        <w:autoSpaceDN w:val="0"/>
        <w:adjustRightInd w:val="0"/>
        <w:spacing w:after="100" w:afterAutospacing="1" w:line="240" w:lineRule="auto"/>
        <w:ind w:left="0" w:firstLine="426"/>
        <w:jc w:val="both"/>
        <w:rPr>
          <w:rFonts w:ascii="Arial" w:hAnsi="Arial" w:cs="Arial"/>
          <w:color w:val="000000"/>
        </w:rPr>
      </w:pPr>
      <w:r>
        <w:rPr>
          <w:rFonts w:ascii="Arial" w:hAnsi="Arial" w:cs="Arial"/>
          <w:color w:val="000000"/>
        </w:rPr>
        <w:t>By t test results, it can be seen that the direction of influence given by the variable of profitability to the audit report lag is negative. The negative direction of the CPA Firm shows that if a company is audited by CPA big four audit report will shorten, otherwise if the companies audited by CPA non big four then will extend the audit report lag (Tambunan, 2014).</w:t>
      </w:r>
    </w:p>
    <w:p>
      <w:pPr>
        <w:pStyle w:val="12"/>
        <w:autoSpaceDE w:val="0"/>
        <w:autoSpaceDN w:val="0"/>
        <w:adjustRightInd w:val="0"/>
        <w:spacing w:after="100" w:afterAutospacing="1" w:line="240" w:lineRule="auto"/>
        <w:ind w:left="0" w:firstLine="426"/>
        <w:jc w:val="both"/>
        <w:rPr>
          <w:rFonts w:ascii="Arial" w:hAnsi="Arial" w:cs="Arial"/>
          <w:color w:val="000000"/>
        </w:rPr>
      </w:pPr>
      <w:r>
        <w:rPr>
          <w:rFonts w:ascii="Arial" w:hAnsi="Arial" w:cs="Arial"/>
          <w:color w:val="000000"/>
        </w:rPr>
        <w:t xml:space="preserve">The variable of CPA firm is partially significant toward audit report lag. Bangun and Tarigan (2012) stated that it happened because a large CPA has specialists who spend most of their time because usually the company must submit one or more types of reports each year. The existence of specialists in CPA big four will help companies more quickly in completing the audit process and submit its audit report, as specialists in CPA big four have the competence, skills and abilities that can speed up the audit process and shorten audit report lag. CPA with good reputations usually have specialists that specifically deal with the obligations of public companies to submit financial statements in accordance with </w:t>
      </w:r>
      <w:r>
        <w:rPr>
          <w:rFonts w:ascii="Arial" w:hAnsi="Arial" w:cs="Arial"/>
          <w:i/>
          <w:color w:val="000000"/>
        </w:rPr>
        <w:t xml:space="preserve">Bapepam </w:t>
      </w:r>
      <w:r>
        <w:rPr>
          <w:rFonts w:ascii="Arial" w:hAnsi="Arial" w:cs="Arial"/>
          <w:color w:val="000000"/>
        </w:rPr>
        <w:t>regulation, so that CPA big four is usually more timely financial reporting compared to CPA non big four.</w:t>
      </w:r>
    </w:p>
    <w:p>
      <w:pPr>
        <w:pStyle w:val="12"/>
        <w:spacing w:after="0" w:line="240" w:lineRule="auto"/>
        <w:ind w:left="0" w:firstLine="426"/>
        <w:jc w:val="both"/>
        <w:rPr>
          <w:rFonts w:ascii="Arial" w:hAnsi="Arial" w:cs="Arial"/>
          <w:color w:val="000000"/>
        </w:rPr>
      </w:pPr>
      <w:r>
        <w:rPr>
          <w:rFonts w:ascii="Arial" w:hAnsi="Arial" w:cs="Arial"/>
          <w:color w:val="000000"/>
        </w:rPr>
        <w:t>These findings are consistent with research conducted by Arifa (2013) and Tambunan (2014) which states that the CPA firm negative and significant on the audit report lag.</w:t>
      </w:r>
    </w:p>
    <w:p>
      <w:pPr>
        <w:pStyle w:val="12"/>
        <w:spacing w:after="0" w:line="240" w:lineRule="auto"/>
        <w:ind w:left="0"/>
        <w:jc w:val="both"/>
        <w:rPr>
          <w:rFonts w:ascii="Arial" w:hAnsi="Arial" w:cs="Arial"/>
          <w:b/>
          <w:color w:val="000000"/>
        </w:rPr>
      </w:pPr>
    </w:p>
    <w:p>
      <w:pPr>
        <w:pStyle w:val="12"/>
        <w:spacing w:after="0" w:line="240" w:lineRule="auto"/>
        <w:ind w:left="0"/>
        <w:jc w:val="both"/>
        <w:rPr>
          <w:rFonts w:ascii="Arial" w:hAnsi="Arial" w:cs="Arial"/>
          <w:color w:val="000000"/>
        </w:rPr>
      </w:pPr>
      <w:r>
        <w:rPr>
          <w:rFonts w:ascii="Arial" w:hAnsi="Arial" w:cs="Arial"/>
          <w:b/>
          <w:color w:val="000000"/>
        </w:rPr>
        <w:t>Partial Influence Variables of Types of Industry to Audit Report Lag</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By t test results, it can be seen that the direction of influence given by the variable of types of industry to the audit report lag is positive. The positive direction of the types of industry shows that it happened because the non manufacturing company is a company with a level of complexity which is less and therefore have a short audit report lag compared to manufacturing companies (Bamber and Schoderbek 1993).</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The variable of types of industry is partially significant toward audit report lag. It happened because the non manufacturing sector companies have audit report lag shorter than manufacturing companies. The test results were also found in the research by Ahmad and Kamarudin (2003) on the Kuala Lumpur Stock Exchange which showed audit report lag on the manufacture company more than 15 days than non-manufacturing companies. This is due to non-manufacturing companies do not have the inventory balance so that the audit does not require a long time.</w:t>
      </w:r>
    </w:p>
    <w:p>
      <w:pPr>
        <w:autoSpaceDE w:val="0"/>
        <w:autoSpaceDN w:val="0"/>
        <w:adjustRightInd w:val="0"/>
        <w:spacing w:after="100" w:afterAutospacing="1" w:line="240" w:lineRule="auto"/>
        <w:ind w:firstLine="426"/>
        <w:jc w:val="both"/>
        <w:rPr>
          <w:rFonts w:ascii="Arial" w:hAnsi="Arial" w:cs="Arial"/>
          <w:color w:val="000000"/>
        </w:rPr>
      </w:pPr>
      <w:r>
        <w:rPr>
          <w:rFonts w:ascii="Arial" w:hAnsi="Arial" w:cs="Arial"/>
          <w:color w:val="000000"/>
        </w:rPr>
        <w:t>From these results, it can be seen that the variable of types of industries positive and significant on the audit report lag. These findings reinforce research conducted by Ahmad and Kamarudin (2003) and Iskandar and Trisnawati (2010) which states that the variabel of types of industry positive and significant toward audit report lag.</w:t>
      </w:r>
    </w:p>
    <w:p>
      <w:pPr>
        <w:pStyle w:val="12"/>
        <w:spacing w:after="0" w:line="240" w:lineRule="auto"/>
        <w:ind w:left="0"/>
        <w:jc w:val="both"/>
        <w:rPr>
          <w:rFonts w:ascii="Arial" w:hAnsi="Arial" w:cs="Arial"/>
          <w:b/>
          <w:color w:val="000000"/>
        </w:rPr>
      </w:pPr>
      <w:r>
        <w:rPr>
          <w:rFonts w:ascii="Arial" w:hAnsi="Arial" w:cs="Arial"/>
          <w:b/>
          <w:color w:val="000000"/>
        </w:rPr>
        <w:t>Partial Influence Variables of Leverage to Audit Report Lag</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By t test results, it can be seen that the direction of influence given by the variable of leverage to the audit report lag is positive. It happened because the variable of leverage proxied with debt to total assets ratio which high will increase the company's failure. In this case the company will reduce the risk to postpone the publication of its financial statements and gain time in its audit report. In addition to audit the debt requires a longer time compared with the capital audit. Usually the more debt audit involves much more complicated than the staff and audit the capital. The company has low leverage levels tend to want to immediately publish their financial statements, because it is good news that will enhance the value of the company in the eyes of interested parties.</w:t>
      </w:r>
    </w:p>
    <w:p>
      <w:pPr>
        <w:autoSpaceDE w:val="0"/>
        <w:autoSpaceDN w:val="0"/>
        <w:adjustRightInd w:val="0"/>
        <w:spacing w:after="0" w:line="240" w:lineRule="auto"/>
        <w:ind w:firstLine="426"/>
        <w:jc w:val="both"/>
        <w:rPr>
          <w:rFonts w:ascii="Arial" w:hAnsi="Arial" w:cs="Arial"/>
          <w:bCs/>
          <w:color w:val="000000"/>
        </w:rPr>
      </w:pPr>
      <w:r>
        <w:rPr>
          <w:rFonts w:ascii="Arial" w:hAnsi="Arial" w:cs="Arial"/>
          <w:color w:val="000000"/>
        </w:rPr>
        <w:t xml:space="preserve">The variable of leverage is partially significant toward audit report lag. </w:t>
      </w:r>
      <w:r>
        <w:rPr>
          <w:rFonts w:ascii="Arial" w:hAnsi="Arial" w:cs="Arial"/>
          <w:bCs/>
          <w:color w:val="000000"/>
        </w:rPr>
        <w:t>Febrianty (2011) stated that it happened because the size of leverage as a measure of performance management in influencing the desire of management to report on performance. When a company is experiencing a low level of leverage, the management will tend to be timely in its financial reporting, while companies are experiencing high levels of leverage, the management will tend to be longer in presenting its financial statements.</w:t>
      </w:r>
    </w:p>
    <w:p>
      <w:pPr>
        <w:autoSpaceDE w:val="0"/>
        <w:autoSpaceDN w:val="0"/>
        <w:adjustRightInd w:val="0"/>
        <w:spacing w:after="0" w:line="240" w:lineRule="auto"/>
        <w:ind w:firstLine="426"/>
        <w:jc w:val="both"/>
        <w:rPr>
          <w:rFonts w:ascii="Arial" w:hAnsi="Arial" w:cs="Arial"/>
          <w:color w:val="000000"/>
        </w:rPr>
      </w:pPr>
      <w:r>
        <w:rPr>
          <w:rFonts w:ascii="Arial" w:hAnsi="Arial" w:cs="Arial"/>
          <w:color w:val="000000"/>
        </w:rPr>
        <w:t>From these results, it can be seen that the variable leverage positive and significant on the audit report lag. These findings reinforce research conducted by Lianto and Kusuma (2010) and Febrianty (2011) which states that leverage positive and significant on the audit report lag.</w:t>
      </w:r>
    </w:p>
    <w:p>
      <w:pPr>
        <w:autoSpaceDE w:val="0"/>
        <w:autoSpaceDN w:val="0"/>
        <w:adjustRightInd w:val="0"/>
        <w:spacing w:after="0" w:line="240" w:lineRule="auto"/>
        <w:jc w:val="both"/>
        <w:rPr>
          <w:rFonts w:ascii="Arial" w:hAnsi="Arial" w:cs="Arial"/>
          <w:b/>
          <w:iCs/>
          <w:color w:val="000000"/>
        </w:rPr>
      </w:pPr>
    </w:p>
    <w:p>
      <w:pPr>
        <w:autoSpaceDE w:val="0"/>
        <w:autoSpaceDN w:val="0"/>
        <w:adjustRightInd w:val="0"/>
        <w:spacing w:after="0" w:line="240" w:lineRule="auto"/>
        <w:jc w:val="both"/>
        <w:rPr>
          <w:rFonts w:ascii="Arial" w:hAnsi="Arial" w:cs="Arial"/>
          <w:b/>
          <w:iCs/>
          <w:color w:val="000000"/>
        </w:rPr>
      </w:pPr>
      <w:r>
        <w:rPr>
          <w:rFonts w:ascii="Arial" w:hAnsi="Arial" w:cs="Arial"/>
          <w:b/>
          <w:iCs/>
          <w:color w:val="000000"/>
        </w:rPr>
        <w:t>CLOSING</w:t>
      </w:r>
    </w:p>
    <w:p>
      <w:pPr>
        <w:autoSpaceDE w:val="0"/>
        <w:autoSpaceDN w:val="0"/>
        <w:adjustRightInd w:val="0"/>
        <w:spacing w:after="0" w:line="240" w:lineRule="auto"/>
        <w:jc w:val="both"/>
        <w:rPr>
          <w:rFonts w:ascii="Arial" w:hAnsi="Arial" w:cs="Arial"/>
          <w:b/>
          <w:iCs/>
          <w:color w:val="000000"/>
        </w:rPr>
      </w:pPr>
      <w:r>
        <w:rPr>
          <w:rFonts w:ascii="Arial" w:hAnsi="Arial" w:cs="Arial"/>
          <w:b/>
          <w:iCs/>
          <w:color w:val="000000"/>
        </w:rPr>
        <w:t>Conclusion</w:t>
      </w:r>
    </w:p>
    <w:p>
      <w:pPr>
        <w:spacing w:after="0" w:line="240" w:lineRule="auto"/>
        <w:ind w:firstLine="426"/>
        <w:jc w:val="both"/>
        <w:rPr>
          <w:rFonts w:ascii="Arial" w:hAnsi="Arial" w:cs="Arial"/>
          <w:color w:val="000000"/>
        </w:rPr>
      </w:pPr>
      <w:r>
        <w:rPr>
          <w:rFonts w:ascii="Arial" w:hAnsi="Arial" w:cs="Arial"/>
          <w:color w:val="000000"/>
        </w:rPr>
        <w:t>Based on the results of hypothesis testing and discussion in the previous chapter, it can be concluded as follows:</w:t>
      </w:r>
    </w:p>
    <w:p>
      <w:pPr>
        <w:pStyle w:val="12"/>
        <w:numPr>
          <w:ilvl w:val="4"/>
          <w:numId w:val="1"/>
        </w:numPr>
        <w:spacing w:after="100" w:afterAutospacing="1" w:line="240" w:lineRule="auto"/>
        <w:ind w:left="284" w:hanging="284"/>
        <w:jc w:val="both"/>
        <w:rPr>
          <w:rFonts w:ascii="Arial" w:hAnsi="Arial" w:cs="Arial"/>
          <w:color w:val="000000"/>
        </w:rPr>
      </w:pPr>
      <w:r>
        <w:rPr>
          <w:rFonts w:ascii="Arial" w:hAnsi="Arial" w:cs="Arial"/>
          <w:color w:val="000000"/>
        </w:rPr>
        <w:t xml:space="preserve">Profitability, CPA firm, types of industry, and leverage simultaneously significant effect toward audit report lag in companies listed on </w:t>
      </w:r>
      <w:r>
        <w:rPr>
          <w:rFonts w:ascii="Arial" w:hAnsi="Arial" w:cs="Arial"/>
          <w:i/>
          <w:color w:val="000000"/>
        </w:rPr>
        <w:t>Daftar Efek Syariah</w:t>
      </w:r>
      <w:r>
        <w:rPr>
          <w:rFonts w:ascii="Arial" w:hAnsi="Arial" w:cs="Arial"/>
          <w:color w:val="000000"/>
        </w:rPr>
        <w:t xml:space="preserve"> the period of 2010-2014.</w:t>
      </w:r>
    </w:p>
    <w:p>
      <w:pPr>
        <w:pStyle w:val="12"/>
        <w:numPr>
          <w:ilvl w:val="4"/>
          <w:numId w:val="1"/>
        </w:numPr>
        <w:spacing w:after="100" w:afterAutospacing="1" w:line="240" w:lineRule="auto"/>
        <w:ind w:left="284" w:hanging="284"/>
        <w:jc w:val="both"/>
        <w:rPr>
          <w:rFonts w:ascii="Arial" w:hAnsi="Arial" w:cs="Arial"/>
          <w:color w:val="000000"/>
        </w:rPr>
      </w:pPr>
      <w:r>
        <w:rPr>
          <w:rFonts w:ascii="Arial" w:hAnsi="Arial" w:cs="Arial"/>
          <w:color w:val="000000"/>
        </w:rPr>
        <w:t xml:space="preserve">Profitability partially not significant effect toward audit report lag in companies listed on </w:t>
      </w:r>
      <w:r>
        <w:rPr>
          <w:rFonts w:ascii="Arial" w:hAnsi="Arial" w:cs="Arial"/>
          <w:i/>
          <w:color w:val="000000"/>
        </w:rPr>
        <w:t>Daftar Efek Syariah</w:t>
      </w:r>
      <w:r>
        <w:rPr>
          <w:rFonts w:ascii="Arial" w:hAnsi="Arial" w:cs="Arial"/>
          <w:color w:val="000000"/>
        </w:rPr>
        <w:t xml:space="preserve"> the period of 2010-2014.</w:t>
      </w:r>
    </w:p>
    <w:p>
      <w:pPr>
        <w:pStyle w:val="12"/>
        <w:numPr>
          <w:ilvl w:val="4"/>
          <w:numId w:val="1"/>
        </w:numPr>
        <w:spacing w:after="100" w:afterAutospacing="1" w:line="240" w:lineRule="auto"/>
        <w:ind w:left="284" w:hanging="284"/>
        <w:jc w:val="both"/>
        <w:rPr>
          <w:rFonts w:ascii="Arial" w:hAnsi="Arial" w:cs="Arial"/>
          <w:color w:val="000000"/>
        </w:rPr>
      </w:pPr>
      <w:r>
        <w:rPr>
          <w:rFonts w:ascii="Arial" w:hAnsi="Arial" w:cs="Arial"/>
          <w:color w:val="000000"/>
        </w:rPr>
        <w:t xml:space="preserve">CPA firm, types of industry and leverage each partially significant effect toward audit report lag in companies listed on </w:t>
      </w:r>
      <w:r>
        <w:rPr>
          <w:rFonts w:ascii="Arial" w:hAnsi="Arial" w:cs="Arial"/>
          <w:i/>
          <w:color w:val="000000"/>
        </w:rPr>
        <w:t>Daftar Efek Syariah</w:t>
      </w:r>
      <w:r>
        <w:rPr>
          <w:rFonts w:ascii="Arial" w:hAnsi="Arial" w:cs="Arial"/>
          <w:color w:val="000000"/>
        </w:rPr>
        <w:t xml:space="preserve"> the period of 2010-2014.</w:t>
      </w:r>
    </w:p>
    <w:p>
      <w:pPr>
        <w:spacing w:after="0" w:line="240" w:lineRule="auto"/>
        <w:jc w:val="both"/>
        <w:rPr>
          <w:rFonts w:ascii="Arial" w:hAnsi="Arial" w:cs="Arial"/>
          <w:b/>
          <w:color w:val="000000"/>
        </w:rPr>
      </w:pPr>
      <w:r>
        <w:rPr>
          <w:rFonts w:ascii="Arial" w:hAnsi="Arial" w:cs="Arial"/>
          <w:b/>
          <w:color w:val="000000"/>
        </w:rPr>
        <w:t>Limitations of the Study</w:t>
      </w:r>
    </w:p>
    <w:p>
      <w:pPr>
        <w:spacing w:after="0" w:line="240" w:lineRule="auto"/>
        <w:ind w:firstLine="426"/>
        <w:jc w:val="both"/>
        <w:rPr>
          <w:rFonts w:ascii="Arial" w:hAnsi="Arial" w:cs="Arial"/>
          <w:color w:val="000000"/>
        </w:rPr>
      </w:pPr>
      <w:r>
        <w:rPr>
          <w:rFonts w:ascii="Arial" w:hAnsi="Arial" w:cs="Arial"/>
          <w:color w:val="000000"/>
        </w:rPr>
        <w:t>In this study, there are some limitations that may affect the results of the study, namely:</w:t>
      </w:r>
    </w:p>
    <w:p>
      <w:pPr>
        <w:pStyle w:val="12"/>
        <w:numPr>
          <w:ilvl w:val="7"/>
          <w:numId w:val="2"/>
        </w:numPr>
        <w:tabs>
          <w:tab w:val="clear" w:pos="5760"/>
        </w:tabs>
        <w:spacing w:line="240" w:lineRule="auto"/>
        <w:ind w:left="284" w:hanging="284"/>
        <w:jc w:val="both"/>
        <w:rPr>
          <w:rFonts w:ascii="Arial" w:hAnsi="Arial" w:cs="Arial"/>
          <w:color w:val="000000"/>
        </w:rPr>
      </w:pPr>
      <w:r>
        <w:rPr>
          <w:rFonts w:ascii="Arial" w:hAnsi="Arial" w:cs="Arial"/>
          <w:color w:val="000000"/>
        </w:rPr>
        <w:t>Constraint of time, the researchers only use 5 (five) period observation that have not been able to see how far the influence of variables in this study toward audit report lag in a company.</w:t>
      </w:r>
    </w:p>
    <w:p>
      <w:pPr>
        <w:pStyle w:val="12"/>
        <w:numPr>
          <w:ilvl w:val="7"/>
          <w:numId w:val="2"/>
        </w:numPr>
        <w:tabs>
          <w:tab w:val="clear" w:pos="5760"/>
        </w:tabs>
        <w:spacing w:line="240" w:lineRule="auto"/>
        <w:ind w:left="284" w:hanging="284"/>
        <w:jc w:val="both"/>
        <w:rPr>
          <w:rFonts w:ascii="Arial" w:hAnsi="Arial" w:cs="Arial"/>
          <w:color w:val="000000"/>
        </w:rPr>
      </w:pPr>
      <w:r>
        <w:rPr>
          <w:rFonts w:ascii="Arial" w:hAnsi="Arial" w:cs="Arial"/>
          <w:color w:val="000000"/>
        </w:rPr>
        <w:t xml:space="preserve">Constraint of energy, in this study the variables of profitability and leverage calculated manually from the company's financial statements that require a lot of energy to do it. </w:t>
      </w:r>
    </w:p>
    <w:p>
      <w:pPr>
        <w:spacing w:after="0" w:line="240" w:lineRule="auto"/>
        <w:jc w:val="both"/>
        <w:rPr>
          <w:rFonts w:ascii="Arial" w:hAnsi="Arial" w:cs="Arial"/>
          <w:b/>
          <w:color w:val="000000"/>
        </w:rPr>
      </w:pPr>
      <w:r>
        <w:rPr>
          <w:rFonts w:ascii="Arial" w:hAnsi="Arial" w:cs="Arial"/>
          <w:b/>
          <w:color w:val="000000"/>
        </w:rPr>
        <w:t>Suggestion</w:t>
      </w:r>
    </w:p>
    <w:p>
      <w:pPr>
        <w:spacing w:after="0" w:line="240" w:lineRule="auto"/>
        <w:ind w:firstLine="426"/>
        <w:jc w:val="both"/>
        <w:rPr>
          <w:rFonts w:ascii="Arial" w:hAnsi="Arial" w:cs="Arial"/>
          <w:color w:val="000000"/>
        </w:rPr>
      </w:pPr>
      <w:r>
        <w:rPr>
          <w:rFonts w:ascii="Arial" w:hAnsi="Arial" w:cs="Arial"/>
          <w:color w:val="000000"/>
        </w:rPr>
        <w:t>Researchers realized that this study still far from perfect. Therefore, researchers gave some suggestions for further research in the same topic as follows:</w:t>
      </w:r>
    </w:p>
    <w:p>
      <w:pPr>
        <w:pStyle w:val="12"/>
        <w:numPr>
          <w:ilvl w:val="8"/>
          <w:numId w:val="2"/>
        </w:numPr>
        <w:tabs>
          <w:tab w:val="left" w:pos="284"/>
        </w:tabs>
        <w:spacing w:line="240" w:lineRule="auto"/>
        <w:ind w:left="284" w:hanging="284"/>
        <w:jc w:val="both"/>
        <w:rPr>
          <w:rFonts w:ascii="Arial" w:hAnsi="Arial" w:cs="Arial"/>
          <w:color w:val="000000"/>
        </w:rPr>
      </w:pPr>
      <w:r>
        <w:rPr>
          <w:rFonts w:ascii="Arial" w:hAnsi="Arial" w:cs="Arial"/>
          <w:color w:val="000000"/>
        </w:rPr>
        <w:t>Adding the number of samples in order to obtain better results from the model study on the analysis of SPSS. Another alternative to using the Indonesian Sharia Stock Index (ISSI) or LQ 45 as the object, because the samples used can be many and varied.</w:t>
      </w:r>
    </w:p>
    <w:p>
      <w:pPr>
        <w:pStyle w:val="12"/>
        <w:numPr>
          <w:ilvl w:val="8"/>
          <w:numId w:val="2"/>
        </w:numPr>
        <w:tabs>
          <w:tab w:val="left" w:pos="284"/>
        </w:tabs>
        <w:spacing w:line="240" w:lineRule="auto"/>
        <w:ind w:left="284" w:hanging="284"/>
        <w:jc w:val="both"/>
        <w:rPr>
          <w:rFonts w:ascii="Arial" w:hAnsi="Arial" w:cs="Arial"/>
          <w:color w:val="000000"/>
        </w:rPr>
      </w:pPr>
      <w:r>
        <w:rPr>
          <w:rFonts w:ascii="Arial" w:hAnsi="Arial" w:cs="Arial"/>
          <w:color w:val="000000"/>
        </w:rPr>
        <w:t>By looking at the limitations of the study, it is expected to further research adding variables such as change of auditor, the auditor's opinion, the size of the company, profit/loss operational and total of audit committee meeting that more influence toward audit report lag.</w:t>
      </w:r>
    </w:p>
    <w:p>
      <w:pPr>
        <w:pStyle w:val="12"/>
        <w:numPr>
          <w:ilvl w:val="8"/>
          <w:numId w:val="2"/>
        </w:numPr>
        <w:tabs>
          <w:tab w:val="left" w:pos="284"/>
        </w:tabs>
        <w:spacing w:line="240" w:lineRule="auto"/>
        <w:ind w:left="284" w:hanging="284"/>
        <w:jc w:val="both"/>
        <w:rPr>
          <w:rFonts w:ascii="Arial" w:hAnsi="Arial" w:cs="Arial"/>
          <w:color w:val="000000"/>
        </w:rPr>
      </w:pPr>
      <w:r>
        <w:rPr>
          <w:rFonts w:ascii="Arial" w:hAnsi="Arial" w:cs="Arial"/>
          <w:color w:val="000000"/>
        </w:rPr>
        <w:t>It is expected that in future studies to modify the model of research so that more knowledge gained.</w:t>
      </w:r>
    </w:p>
    <w:p>
      <w:pPr>
        <w:pStyle w:val="12"/>
        <w:numPr>
          <w:ilvl w:val="8"/>
          <w:numId w:val="2"/>
        </w:numPr>
        <w:tabs>
          <w:tab w:val="left" w:pos="284"/>
        </w:tabs>
        <w:spacing w:line="240" w:lineRule="auto"/>
        <w:ind w:left="284" w:hanging="284"/>
        <w:jc w:val="both"/>
        <w:rPr>
          <w:rFonts w:ascii="Arial" w:hAnsi="Arial" w:cs="Arial"/>
          <w:color w:val="000000"/>
        </w:rPr>
      </w:pPr>
      <w:r>
        <w:rPr>
          <w:rFonts w:ascii="Arial" w:hAnsi="Arial" w:cs="Arial"/>
          <w:color w:val="000000"/>
        </w:rPr>
        <w:t>Measurement of profitability variables in future studies is expected to use a proxy other alternatives, such as Return On Investment (ROI) or Return On Equity (ROE).</w:t>
      </w:r>
    </w:p>
    <w:p>
      <w:pPr>
        <w:spacing w:before="240" w:after="0" w:line="240" w:lineRule="auto"/>
        <w:ind w:left="284" w:hanging="284"/>
        <w:rPr>
          <w:rFonts w:ascii="Arial" w:hAnsi="Arial" w:cs="Arial"/>
          <w:b/>
          <w:color w:val="000000"/>
        </w:rPr>
      </w:pPr>
      <w:r>
        <w:rPr>
          <w:rFonts w:ascii="Arial" w:hAnsi="Arial" w:cs="Arial"/>
          <w:b/>
          <w:color w:val="000000"/>
        </w:rPr>
        <w:t>BIBLIOGRAPHY</w:t>
      </w:r>
    </w:p>
    <w:p>
      <w:pPr>
        <w:spacing w:before="120" w:after="0" w:line="240" w:lineRule="auto"/>
        <w:ind w:left="425" w:hanging="425"/>
        <w:jc w:val="both"/>
        <w:rPr>
          <w:rFonts w:ascii="Arial" w:hAnsi="Arial" w:eastAsia="Times New Roman" w:cs="Arial"/>
          <w:color w:val="000000"/>
          <w:sz w:val="20"/>
        </w:rPr>
      </w:pPr>
      <w:r>
        <w:rPr>
          <w:rFonts w:ascii="Arial" w:hAnsi="Arial" w:eastAsia="Times New Roman" w:cs="Arial"/>
          <w:color w:val="000000"/>
          <w:sz w:val="20"/>
        </w:rPr>
        <w:t xml:space="preserve">Apadore,  Kogilavani  and  Marjan  Mohd  Noor.  2013.  Determinants  of  Audit Report Lag and Corporate Governance in Malaysia. </w:t>
      </w:r>
      <w:r>
        <w:rPr>
          <w:rFonts w:ascii="Arial" w:hAnsi="Arial" w:eastAsia="Times New Roman" w:cs="Arial"/>
          <w:b/>
          <w:i/>
          <w:color w:val="000000"/>
          <w:sz w:val="20"/>
        </w:rPr>
        <w:t>International Journal of Business and Management</w:t>
      </w:r>
      <w:r>
        <w:rPr>
          <w:rFonts w:ascii="Arial" w:hAnsi="Arial" w:eastAsia="Times New Roman" w:cs="Arial"/>
          <w:color w:val="000000"/>
          <w:sz w:val="20"/>
        </w:rPr>
        <w:t>. 8 (15).</w:t>
      </w:r>
    </w:p>
    <w:p>
      <w:pPr>
        <w:spacing w:before="120" w:after="100" w:afterAutospacing="1" w:line="240" w:lineRule="auto"/>
        <w:ind w:left="426" w:right="-23" w:hanging="426"/>
        <w:jc w:val="both"/>
        <w:rPr>
          <w:rFonts w:ascii="Arial" w:hAnsi="Arial" w:eastAsia="Times New Roman" w:cs="Arial"/>
          <w:color w:val="000000"/>
          <w:sz w:val="20"/>
        </w:rPr>
      </w:pPr>
      <w:r>
        <w:rPr>
          <w:rFonts w:ascii="Arial" w:hAnsi="Arial" w:eastAsia="Times New Roman" w:cs="Arial"/>
          <w:color w:val="000000"/>
          <w:sz w:val="20"/>
        </w:rPr>
        <w:t xml:space="preserve">Ahmad, A. C., and S. Abidin. 2008. </w:t>
      </w:r>
      <w:r>
        <w:rPr>
          <w:rFonts w:ascii="Arial" w:hAnsi="Arial" w:eastAsia="Times New Roman" w:cs="Arial"/>
          <w:i/>
          <w:color w:val="000000"/>
          <w:sz w:val="20"/>
        </w:rPr>
        <w:t xml:space="preserve">Audit Delay of Listed Companies: A Case of Malaysia. </w:t>
      </w:r>
      <w:r>
        <w:rPr>
          <w:rFonts w:ascii="Arial" w:hAnsi="Arial" w:eastAsia="Times New Roman" w:cs="Arial"/>
          <w:b/>
          <w:i/>
          <w:color w:val="000000"/>
          <w:sz w:val="20"/>
        </w:rPr>
        <w:t>International Business Research</w:t>
      </w:r>
      <w:r>
        <w:rPr>
          <w:rFonts w:ascii="Arial" w:hAnsi="Arial" w:eastAsia="Times New Roman" w:cs="Arial"/>
          <w:color w:val="000000"/>
          <w:sz w:val="20"/>
        </w:rPr>
        <w:t>. 1 (4).</w:t>
      </w:r>
    </w:p>
    <w:p>
      <w:pPr>
        <w:spacing w:before="120" w:line="240" w:lineRule="auto"/>
        <w:ind w:left="426" w:right="-23" w:hanging="426"/>
        <w:jc w:val="both"/>
        <w:rPr>
          <w:rFonts w:ascii="Arial" w:hAnsi="Arial" w:cs="Arial"/>
          <w:b/>
          <w:i/>
          <w:color w:val="000000"/>
          <w:sz w:val="20"/>
        </w:rPr>
      </w:pPr>
      <w:r>
        <w:rPr>
          <w:rFonts w:ascii="Arial" w:hAnsi="Arial" w:cs="Arial"/>
          <w:color w:val="000000"/>
          <w:sz w:val="20"/>
        </w:rPr>
        <w:t xml:space="preserve">Ahmad and Kamarudin. 2003. </w:t>
      </w:r>
      <w:r>
        <w:rPr>
          <w:rFonts w:ascii="Arial" w:hAnsi="Arial" w:cs="Arial"/>
          <w:i/>
          <w:color w:val="000000"/>
          <w:sz w:val="20"/>
        </w:rPr>
        <w:t>Audit Report Lag and The Timeliness of Corporate Reporting</w:t>
      </w:r>
      <w:r>
        <w:rPr>
          <w:rFonts w:ascii="Arial" w:hAnsi="Arial" w:cs="Arial"/>
          <w:color w:val="000000"/>
          <w:sz w:val="20"/>
        </w:rPr>
        <w:t xml:space="preserve">: </w:t>
      </w:r>
      <w:r>
        <w:rPr>
          <w:rFonts w:ascii="Arial" w:hAnsi="Arial" w:cs="Arial"/>
          <w:i/>
          <w:color w:val="000000"/>
          <w:sz w:val="20"/>
        </w:rPr>
        <w:t xml:space="preserve">Malaysian Evidence. </w:t>
      </w:r>
      <w:r>
        <w:rPr>
          <w:rFonts w:ascii="Arial" w:hAnsi="Arial" w:cs="Arial"/>
          <w:b/>
          <w:i/>
          <w:color w:val="000000"/>
          <w:sz w:val="20"/>
        </w:rPr>
        <w:t>Communication Hawaii International Conference on Business.</w:t>
      </w:r>
    </w:p>
    <w:p>
      <w:pPr>
        <w:spacing w:before="120" w:line="240" w:lineRule="auto"/>
        <w:ind w:left="426" w:right="-23" w:hanging="426"/>
        <w:jc w:val="both"/>
        <w:rPr>
          <w:rFonts w:ascii="Arial" w:hAnsi="Arial" w:cs="Arial"/>
          <w:color w:val="000000"/>
          <w:sz w:val="20"/>
        </w:rPr>
      </w:pPr>
      <w:r>
        <w:rPr>
          <w:rFonts w:ascii="Arial" w:hAnsi="Arial" w:cs="Arial"/>
          <w:color w:val="000000"/>
          <w:sz w:val="20"/>
        </w:rPr>
        <w:t xml:space="preserve">Arifa, Alvina Noor. 2013. Pengembangan Model </w:t>
      </w:r>
      <w:r>
        <w:rPr>
          <w:rFonts w:ascii="Arial" w:hAnsi="Arial" w:cs="Arial"/>
          <w:i/>
          <w:color w:val="000000"/>
          <w:sz w:val="20"/>
        </w:rPr>
        <w:t xml:space="preserve">Audit Delay </w:t>
      </w:r>
      <w:r>
        <w:rPr>
          <w:rFonts w:ascii="Arial" w:hAnsi="Arial" w:cs="Arial"/>
          <w:color w:val="000000"/>
          <w:sz w:val="20"/>
        </w:rPr>
        <w:t xml:space="preserve">dengan </w:t>
      </w:r>
      <w:r>
        <w:rPr>
          <w:rFonts w:ascii="Arial" w:hAnsi="Arial" w:cs="Arial"/>
          <w:i/>
          <w:color w:val="000000"/>
          <w:sz w:val="20"/>
        </w:rPr>
        <w:t xml:space="preserve">Audit Report Lag </w:t>
      </w:r>
      <w:r>
        <w:rPr>
          <w:rFonts w:ascii="Arial" w:hAnsi="Arial" w:cs="Arial"/>
          <w:color w:val="000000"/>
          <w:sz w:val="20"/>
        </w:rPr>
        <w:t xml:space="preserve">dan </w:t>
      </w:r>
      <w:r>
        <w:rPr>
          <w:rFonts w:ascii="Arial" w:hAnsi="Arial" w:cs="Arial"/>
          <w:i/>
          <w:color w:val="000000"/>
          <w:sz w:val="20"/>
        </w:rPr>
        <w:t xml:space="preserve">Total Lag. </w:t>
      </w:r>
      <w:r>
        <w:rPr>
          <w:rFonts w:ascii="Arial" w:hAnsi="Arial" w:cs="Arial"/>
          <w:b/>
          <w:i/>
          <w:color w:val="000000"/>
          <w:sz w:val="20"/>
        </w:rPr>
        <w:t>Accounting Analysis Journal</w:t>
      </w:r>
      <w:r>
        <w:rPr>
          <w:rFonts w:ascii="Arial" w:hAnsi="Arial" w:cs="Arial"/>
          <w:color w:val="000000"/>
          <w:sz w:val="20"/>
        </w:rPr>
        <w:t>. 2 (2). 172-181.</w:t>
      </w:r>
    </w:p>
    <w:p>
      <w:pPr>
        <w:spacing w:before="120" w:line="240" w:lineRule="auto"/>
        <w:ind w:left="426" w:right="-23" w:hanging="426"/>
        <w:jc w:val="both"/>
        <w:rPr>
          <w:rFonts w:ascii="Arial" w:hAnsi="Arial" w:cs="Arial"/>
          <w:color w:val="000000"/>
          <w:sz w:val="20"/>
        </w:rPr>
      </w:pPr>
      <w:r>
        <w:rPr>
          <w:rFonts w:ascii="Arial" w:hAnsi="Arial" w:cs="Arial"/>
          <w:color w:val="000000"/>
          <w:sz w:val="20"/>
        </w:rPr>
        <w:t xml:space="preserve">Aryati, Titik and Maria Theresia. 2005. Faktor-Faktor yang Mempengaruhi </w:t>
      </w:r>
      <w:r>
        <w:rPr>
          <w:rFonts w:ascii="Arial" w:hAnsi="Arial" w:cs="Arial"/>
          <w:i/>
          <w:color w:val="000000"/>
          <w:sz w:val="20"/>
        </w:rPr>
        <w:t xml:space="preserve">Audit Report Lag </w:t>
      </w:r>
      <w:r>
        <w:rPr>
          <w:rFonts w:ascii="Arial" w:hAnsi="Arial" w:cs="Arial"/>
          <w:color w:val="000000"/>
          <w:sz w:val="20"/>
        </w:rPr>
        <w:t>dan</w:t>
      </w:r>
      <w:r>
        <w:rPr>
          <w:rFonts w:ascii="Arial" w:hAnsi="Arial" w:cs="Arial"/>
          <w:i/>
          <w:color w:val="000000"/>
          <w:sz w:val="20"/>
        </w:rPr>
        <w:t xml:space="preserve"> Time-liness</w:t>
      </w:r>
      <w:r>
        <w:rPr>
          <w:rFonts w:ascii="Arial" w:hAnsi="Arial" w:cs="Arial"/>
          <w:color w:val="000000"/>
          <w:sz w:val="20"/>
        </w:rPr>
        <w:t xml:space="preserve">. </w:t>
      </w:r>
      <w:r>
        <w:rPr>
          <w:rFonts w:ascii="Arial" w:hAnsi="Arial" w:cs="Arial"/>
          <w:b/>
          <w:i/>
          <w:color w:val="000000"/>
          <w:sz w:val="20"/>
        </w:rPr>
        <w:t>Media Riset Akuntansi, Auditing dan Informasi</w:t>
      </w:r>
      <w:r>
        <w:rPr>
          <w:rFonts w:ascii="Arial" w:hAnsi="Arial" w:cs="Arial"/>
          <w:color w:val="000000"/>
          <w:sz w:val="20"/>
        </w:rPr>
        <w:t>.</w:t>
      </w:r>
      <w:r>
        <w:rPr>
          <w:rFonts w:ascii="Arial" w:hAnsi="Arial" w:cs="Arial"/>
          <w:b/>
          <w:color w:val="000000"/>
          <w:sz w:val="20"/>
        </w:rPr>
        <w:t xml:space="preserve"> </w:t>
      </w:r>
      <w:r>
        <w:rPr>
          <w:rFonts w:ascii="Arial" w:hAnsi="Arial" w:cs="Arial"/>
          <w:color w:val="000000"/>
          <w:sz w:val="20"/>
        </w:rPr>
        <w:t>5 (3). 271-287.</w:t>
      </w:r>
    </w:p>
    <w:p>
      <w:pPr>
        <w:spacing w:before="120" w:line="240" w:lineRule="auto"/>
        <w:ind w:left="426" w:right="-23" w:hanging="426"/>
        <w:jc w:val="both"/>
        <w:rPr>
          <w:rFonts w:ascii="Arial" w:hAnsi="Arial" w:cs="Arial"/>
          <w:color w:val="000000"/>
          <w:sz w:val="20"/>
        </w:rPr>
      </w:pPr>
      <w:r>
        <w:rPr>
          <w:rFonts w:ascii="Arial" w:hAnsi="Arial" w:cs="Arial"/>
          <w:color w:val="000000"/>
          <w:sz w:val="20"/>
        </w:rPr>
        <w:t xml:space="preserve">Asmara, Eka Noor and Rusmin. 1996. </w:t>
      </w:r>
      <w:r>
        <w:rPr>
          <w:rFonts w:ascii="Arial" w:hAnsi="Arial" w:cs="Arial"/>
          <w:b/>
          <w:i/>
          <w:color w:val="000000"/>
          <w:sz w:val="20"/>
        </w:rPr>
        <w:t>Auditing</w:t>
      </w:r>
      <w:r>
        <w:rPr>
          <w:rFonts w:ascii="Arial" w:hAnsi="Arial" w:cs="Arial"/>
          <w:color w:val="000000"/>
          <w:sz w:val="20"/>
        </w:rPr>
        <w:t>.</w:t>
      </w:r>
      <w:r>
        <w:rPr>
          <w:rFonts w:ascii="Arial" w:hAnsi="Arial" w:cs="Arial"/>
          <w:b/>
          <w:color w:val="000000"/>
          <w:sz w:val="20"/>
        </w:rPr>
        <w:t xml:space="preserve"> </w:t>
      </w:r>
      <w:r>
        <w:rPr>
          <w:rFonts w:ascii="Arial" w:hAnsi="Arial" w:cs="Arial"/>
          <w:color w:val="000000"/>
          <w:sz w:val="20"/>
        </w:rPr>
        <w:t>Yogyakarta: UPP AMP YKPN.</w:t>
      </w:r>
    </w:p>
    <w:p>
      <w:pPr>
        <w:spacing w:before="120" w:line="240" w:lineRule="auto"/>
        <w:ind w:left="426" w:right="-23" w:hanging="426"/>
        <w:jc w:val="both"/>
        <w:rPr>
          <w:rFonts w:ascii="Arial" w:hAnsi="Arial" w:cs="Arial"/>
          <w:color w:val="000000"/>
          <w:sz w:val="20"/>
        </w:rPr>
      </w:pPr>
      <w:r>
        <w:rPr>
          <w:rFonts w:ascii="Arial" w:hAnsi="Arial" w:cs="Arial"/>
          <w:color w:val="000000"/>
          <w:sz w:val="20"/>
        </w:rPr>
        <w:t xml:space="preserve">Asthon,  R.H.,  Willingham, and Rahardjo Elliott. 1987. </w:t>
      </w:r>
      <w:r>
        <w:rPr>
          <w:rFonts w:ascii="Arial" w:hAnsi="Arial" w:cs="Arial"/>
          <w:i/>
          <w:color w:val="000000"/>
          <w:sz w:val="20"/>
        </w:rPr>
        <w:t>An Empirical Analysis  of</w:t>
      </w:r>
      <w:r>
        <w:rPr>
          <w:rFonts w:ascii="Arial" w:hAnsi="Arial" w:cs="Arial"/>
          <w:color w:val="000000"/>
          <w:sz w:val="20"/>
        </w:rPr>
        <w:t xml:space="preserve">  </w:t>
      </w:r>
      <w:r>
        <w:rPr>
          <w:rFonts w:ascii="Arial" w:hAnsi="Arial" w:cs="Arial"/>
          <w:i/>
          <w:color w:val="000000"/>
          <w:sz w:val="20"/>
        </w:rPr>
        <w:t>Audit Report Lag</w:t>
      </w:r>
      <w:r>
        <w:rPr>
          <w:rFonts w:ascii="Arial" w:hAnsi="Arial" w:cs="Arial"/>
          <w:color w:val="000000"/>
          <w:sz w:val="20"/>
        </w:rPr>
        <w:t xml:space="preserve">. </w:t>
      </w:r>
      <w:r>
        <w:rPr>
          <w:rFonts w:ascii="Arial" w:hAnsi="Arial" w:cs="Arial"/>
          <w:b/>
          <w:i/>
          <w:color w:val="000000"/>
          <w:sz w:val="20"/>
        </w:rPr>
        <w:t>Journal  of  Accounting Research</w:t>
      </w:r>
      <w:r>
        <w:rPr>
          <w:rFonts w:ascii="Arial" w:hAnsi="Arial" w:cs="Arial"/>
          <w:color w:val="000000"/>
          <w:sz w:val="20"/>
        </w:rPr>
        <w:t>.</w:t>
      </w:r>
      <w:r>
        <w:rPr>
          <w:rFonts w:ascii="Arial" w:hAnsi="Arial" w:cs="Arial"/>
          <w:b/>
          <w:i/>
          <w:color w:val="000000"/>
          <w:sz w:val="20"/>
        </w:rPr>
        <w:t xml:space="preserve"> </w:t>
      </w:r>
      <w:r>
        <w:rPr>
          <w:rFonts w:ascii="Arial" w:hAnsi="Arial" w:cs="Arial"/>
          <w:color w:val="000000"/>
          <w:sz w:val="20"/>
        </w:rPr>
        <w:t>25 (2). 275-292.</w:t>
      </w:r>
    </w:p>
    <w:p>
      <w:pPr>
        <w:spacing w:before="120" w:line="240" w:lineRule="auto"/>
        <w:ind w:left="426" w:right="-23" w:hanging="426"/>
        <w:jc w:val="both"/>
        <w:rPr>
          <w:rFonts w:ascii="Arial" w:hAnsi="Arial" w:cs="Arial"/>
          <w:color w:val="000000"/>
          <w:sz w:val="20"/>
        </w:rPr>
      </w:pPr>
      <w:r>
        <w:rPr>
          <w:rFonts w:ascii="Arial" w:hAnsi="Arial" w:cs="Arial"/>
          <w:color w:val="000000"/>
          <w:sz w:val="20"/>
        </w:rPr>
        <w:t xml:space="preserve">Ashton, R. H., Graul, P. R., Newton, J. D. 1989. </w:t>
      </w:r>
      <w:r>
        <w:rPr>
          <w:rFonts w:ascii="Arial" w:hAnsi="Arial" w:cs="Arial"/>
          <w:i/>
          <w:color w:val="000000"/>
          <w:sz w:val="20"/>
        </w:rPr>
        <w:t>Audit Delay and the Timeliness of Corporate Reporting</w:t>
      </w:r>
      <w:r>
        <w:rPr>
          <w:rFonts w:ascii="Arial" w:hAnsi="Arial" w:cs="Arial"/>
          <w:color w:val="000000"/>
          <w:sz w:val="20"/>
        </w:rPr>
        <w:t xml:space="preserve">. </w:t>
      </w:r>
      <w:r>
        <w:rPr>
          <w:rFonts w:ascii="Arial" w:hAnsi="Arial" w:cs="Arial"/>
          <w:b/>
          <w:i/>
          <w:color w:val="000000"/>
          <w:sz w:val="20"/>
        </w:rPr>
        <w:t>Contemporary Accounting Research.</w:t>
      </w:r>
      <w:r>
        <w:rPr>
          <w:rFonts w:ascii="Arial" w:hAnsi="Arial" w:cs="Arial"/>
          <w:color w:val="000000"/>
          <w:sz w:val="20"/>
        </w:rPr>
        <w:t xml:space="preserve"> 657-673.</w:t>
      </w:r>
    </w:p>
    <w:p>
      <w:pPr>
        <w:spacing w:before="120" w:line="240" w:lineRule="auto"/>
        <w:ind w:left="426" w:right="-23" w:hanging="426"/>
        <w:jc w:val="both"/>
        <w:rPr>
          <w:rFonts w:ascii="Arial" w:hAnsi="Arial" w:cs="Arial"/>
          <w:color w:val="000000"/>
          <w:sz w:val="20"/>
        </w:rPr>
      </w:pPr>
      <w:r>
        <w:rPr>
          <w:rFonts w:ascii="Arial" w:hAnsi="Arial" w:cs="Arial"/>
          <w:color w:val="000000"/>
          <w:sz w:val="20"/>
        </w:rPr>
        <w:t xml:space="preserve">Aziz, Asmah Abdul, Fadlizawati Isa and Mohd Faidzal Abu. 2014. </w:t>
      </w:r>
      <w:r>
        <w:rPr>
          <w:rFonts w:ascii="Arial" w:hAnsi="Arial" w:cs="Arial"/>
          <w:i/>
          <w:color w:val="000000"/>
          <w:sz w:val="20"/>
        </w:rPr>
        <w:t xml:space="preserve">Audit Report Lags of Federal Statutory Bodies in Malaysia. </w:t>
      </w:r>
      <w:r>
        <w:rPr>
          <w:rFonts w:ascii="Arial" w:hAnsi="Arial" w:cs="Arial"/>
          <w:b/>
          <w:i/>
          <w:color w:val="000000"/>
          <w:sz w:val="20"/>
        </w:rPr>
        <w:t>International Conference on Economics, Management and Development</w:t>
      </w:r>
      <w:r>
        <w:rPr>
          <w:rFonts w:ascii="Arial" w:hAnsi="Arial" w:cs="Arial"/>
          <w:color w:val="000000"/>
          <w:sz w:val="20"/>
        </w:rPr>
        <w:t>. ISBN: 978-1-61804-217-0. 73-78.</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Azizah, Nur and Ratih Kumalasari. 2012. Pengaruh Profitabilitas, Rasio Hutang, Ukuran Perusahaan dan Jenis Perusahaan terhadap </w:t>
      </w:r>
      <w:r>
        <w:rPr>
          <w:rFonts w:ascii="Arial" w:hAnsi="Arial" w:cs="Arial"/>
          <w:i/>
          <w:color w:val="000000"/>
          <w:sz w:val="20"/>
        </w:rPr>
        <w:t>Audit Report Lag</w:t>
      </w:r>
      <w:r>
        <w:rPr>
          <w:rFonts w:ascii="Arial" w:hAnsi="Arial" w:cs="Arial"/>
          <w:color w:val="000000"/>
          <w:sz w:val="20"/>
        </w:rPr>
        <w:t xml:space="preserve">. </w:t>
      </w:r>
      <w:r>
        <w:rPr>
          <w:rFonts w:ascii="Arial" w:hAnsi="Arial" w:cs="Arial"/>
          <w:b/>
          <w:i/>
          <w:color w:val="000000"/>
          <w:sz w:val="20"/>
        </w:rPr>
        <w:t>Jurnal Akuntansi</w:t>
      </w:r>
      <w:r>
        <w:rPr>
          <w:rFonts w:ascii="Arial" w:hAnsi="Arial" w:cs="Arial"/>
          <w:color w:val="000000"/>
          <w:sz w:val="20"/>
        </w:rPr>
        <w:t>.</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Bamber, E. L., and Schoderbek. 1993. </w:t>
      </w:r>
      <w:r>
        <w:rPr>
          <w:rFonts w:ascii="Arial" w:hAnsi="Arial" w:cs="Arial"/>
          <w:i/>
          <w:color w:val="000000"/>
          <w:sz w:val="20"/>
        </w:rPr>
        <w:t>Audit Structure and Other Determinants of Audit Report Lag: An Empirical Analysis</w:t>
      </w:r>
      <w:r>
        <w:rPr>
          <w:rFonts w:ascii="Arial" w:hAnsi="Arial" w:cs="Arial"/>
          <w:color w:val="000000"/>
          <w:sz w:val="20"/>
        </w:rPr>
        <w:t xml:space="preserve">. </w:t>
      </w:r>
      <w:r>
        <w:rPr>
          <w:rFonts w:ascii="Arial" w:hAnsi="Arial" w:cs="Arial"/>
          <w:b/>
          <w:i/>
          <w:color w:val="000000"/>
          <w:sz w:val="20"/>
        </w:rPr>
        <w:t>Journal of Practise and Theory</w:t>
      </w:r>
      <w:r>
        <w:rPr>
          <w:rFonts w:ascii="Arial" w:hAnsi="Arial" w:cs="Arial"/>
          <w:color w:val="000000"/>
          <w:sz w:val="20"/>
        </w:rPr>
        <w:t>. 12 (1). 1-23.</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Bangun, Primsa Subagyo and Malem Ukur Tarigan. 2012. Faktor-Faktor yang Mempengaruhi </w:t>
      </w:r>
      <w:r>
        <w:rPr>
          <w:rFonts w:ascii="Arial" w:hAnsi="Arial" w:cs="Arial"/>
          <w:i/>
          <w:color w:val="000000"/>
          <w:sz w:val="20"/>
        </w:rPr>
        <w:t>Audit Report Lag</w:t>
      </w:r>
      <w:r>
        <w:rPr>
          <w:rFonts w:ascii="Arial" w:hAnsi="Arial" w:cs="Arial"/>
          <w:color w:val="000000"/>
          <w:sz w:val="20"/>
        </w:rPr>
        <w:t xml:space="preserve"> pada Perusahaan yang Listed di Bursa Efek Indonesia. </w:t>
      </w:r>
      <w:r>
        <w:rPr>
          <w:rFonts w:ascii="Arial" w:hAnsi="Arial" w:cs="Arial"/>
          <w:b/>
          <w:i/>
          <w:color w:val="000000"/>
          <w:sz w:val="20"/>
        </w:rPr>
        <w:t>Pekan Ilmiah Dosen-UKSW</w:t>
      </w:r>
      <w:r>
        <w:rPr>
          <w:rFonts w:ascii="Arial" w:hAnsi="Arial" w:cs="Arial"/>
          <w:color w:val="000000"/>
          <w:sz w:val="20"/>
        </w:rPr>
        <w:t>. 473-500.</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Carslaw,  A. P. N., and S. E. Kaplan. 1991.  </w:t>
      </w:r>
      <w:r>
        <w:rPr>
          <w:rFonts w:ascii="Arial" w:hAnsi="Arial" w:cs="Arial"/>
          <w:i/>
          <w:color w:val="000000"/>
          <w:sz w:val="20"/>
        </w:rPr>
        <w:t>An Examination  of  Audit Report Lag:  Further Evidence from New Zealand.</w:t>
      </w:r>
      <w:r>
        <w:rPr>
          <w:rFonts w:ascii="Arial" w:hAnsi="Arial" w:cs="Arial"/>
          <w:color w:val="000000"/>
          <w:sz w:val="20"/>
        </w:rPr>
        <w:t xml:space="preserve"> </w:t>
      </w:r>
      <w:r>
        <w:rPr>
          <w:rFonts w:ascii="Arial" w:hAnsi="Arial" w:cs="Arial"/>
          <w:b/>
          <w:i/>
          <w:color w:val="000000"/>
          <w:sz w:val="20"/>
        </w:rPr>
        <w:t>Accounting and Business Research</w:t>
      </w:r>
      <w:r>
        <w:rPr>
          <w:rFonts w:ascii="Arial" w:hAnsi="Arial" w:cs="Arial"/>
          <w:color w:val="000000"/>
          <w:sz w:val="20"/>
        </w:rPr>
        <w:t>. 22 (85). 21-32.</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Dyer, J. C., and A. J. Mc Hugh. 1975. </w:t>
      </w:r>
      <w:r>
        <w:rPr>
          <w:rFonts w:ascii="Arial" w:hAnsi="Arial" w:cs="Arial"/>
          <w:i/>
          <w:iCs/>
          <w:color w:val="000000"/>
          <w:sz w:val="20"/>
        </w:rPr>
        <w:t>The Timeliness of Australian Annual Report.</w:t>
      </w:r>
      <w:r>
        <w:rPr>
          <w:rFonts w:ascii="Arial" w:hAnsi="Arial" w:cs="Arial"/>
          <w:color w:val="000000"/>
          <w:sz w:val="20"/>
        </w:rPr>
        <w:t xml:space="preserve"> </w:t>
      </w:r>
      <w:r>
        <w:rPr>
          <w:rFonts w:ascii="Arial" w:hAnsi="Arial" w:cs="Arial"/>
          <w:b/>
          <w:i/>
          <w:color w:val="000000"/>
          <w:sz w:val="20"/>
        </w:rPr>
        <w:t>Journal of Accounting Research</w:t>
      </w:r>
      <w:r>
        <w:rPr>
          <w:rFonts w:ascii="Arial" w:hAnsi="Arial" w:cs="Arial"/>
          <w:color w:val="000000"/>
          <w:sz w:val="20"/>
        </w:rPr>
        <w:t>. 204-219.</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Febrianty. 2011. Faktor-Faktor yang Berpengaruh terhadap </w:t>
      </w:r>
      <w:r>
        <w:rPr>
          <w:rFonts w:ascii="Arial" w:hAnsi="Arial" w:cs="Arial"/>
          <w:i/>
          <w:color w:val="000000"/>
          <w:sz w:val="20"/>
        </w:rPr>
        <w:t>Audit Report Lag</w:t>
      </w:r>
      <w:r>
        <w:rPr>
          <w:rFonts w:ascii="Arial" w:hAnsi="Arial" w:cs="Arial"/>
          <w:color w:val="000000"/>
          <w:sz w:val="20"/>
        </w:rPr>
        <w:t xml:space="preserve"> Perusahaan Sektor Perdagangan yang  Terdaftar  di  BEI  periode  2007-2009. </w:t>
      </w:r>
      <w:r>
        <w:rPr>
          <w:rFonts w:ascii="Arial" w:hAnsi="Arial" w:cs="Arial"/>
          <w:b/>
          <w:i/>
          <w:color w:val="000000"/>
          <w:sz w:val="20"/>
        </w:rPr>
        <w:t>Jurnal  Ekonomi  dan  Informasi Akuntansi</w:t>
      </w:r>
      <w:r>
        <w:rPr>
          <w:rFonts w:ascii="Arial" w:hAnsi="Arial" w:cs="Arial"/>
          <w:color w:val="000000"/>
          <w:sz w:val="20"/>
        </w:rPr>
        <w:t>. 1 (3). 294-319.</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Ghozali,  Imam. 2013. </w:t>
      </w:r>
      <w:r>
        <w:rPr>
          <w:rFonts w:ascii="Arial" w:hAnsi="Arial" w:cs="Arial"/>
          <w:b/>
          <w:i/>
          <w:color w:val="000000"/>
          <w:sz w:val="20"/>
        </w:rPr>
        <w:t>Aplikasi  Analisis  Multivariate  dengan  Program  IBM SPSS 21</w:t>
      </w:r>
      <w:r>
        <w:rPr>
          <w:rFonts w:ascii="Arial" w:hAnsi="Arial" w:cs="Arial"/>
          <w:color w:val="000000"/>
          <w:sz w:val="20"/>
        </w:rPr>
        <w:t>. Semarang: BPFE Universitas Diponegoro.</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Givoly, D., and D. Palmon. 1982. </w:t>
      </w:r>
      <w:r>
        <w:rPr>
          <w:rFonts w:ascii="Arial" w:hAnsi="Arial" w:cs="Arial"/>
          <w:i/>
          <w:color w:val="000000"/>
          <w:sz w:val="20"/>
        </w:rPr>
        <w:t>Timeliness of Annual Earning Announcements: Some Empirical Evidence</w:t>
      </w:r>
      <w:r>
        <w:rPr>
          <w:rFonts w:ascii="Arial" w:hAnsi="Arial" w:cs="Arial"/>
          <w:color w:val="000000"/>
          <w:sz w:val="20"/>
        </w:rPr>
        <w:t xml:space="preserve">. </w:t>
      </w:r>
      <w:r>
        <w:rPr>
          <w:rFonts w:ascii="Arial" w:hAnsi="Arial" w:cs="Arial"/>
          <w:b/>
          <w:i/>
          <w:color w:val="000000"/>
          <w:sz w:val="20"/>
        </w:rPr>
        <w:t>The Accounting Review</w:t>
      </w:r>
      <w:r>
        <w:rPr>
          <w:rFonts w:ascii="Arial" w:hAnsi="Arial" w:cs="Arial"/>
          <w:color w:val="000000"/>
          <w:sz w:val="20"/>
        </w:rPr>
        <w:t>. 57 (3). 486-508.</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Hair, J.F. JR., R.E. Anderson, R.L. Tatham, and W.C. Black. 1998. </w:t>
      </w:r>
      <w:r>
        <w:rPr>
          <w:rFonts w:ascii="Arial" w:hAnsi="Arial" w:cs="Arial"/>
          <w:b/>
          <w:i/>
          <w:color w:val="000000"/>
          <w:sz w:val="20"/>
        </w:rPr>
        <w:t>Multivariate Data Analysis</w:t>
      </w:r>
      <w:r>
        <w:rPr>
          <w:rFonts w:ascii="Arial" w:hAnsi="Arial" w:cs="Arial"/>
          <w:i/>
          <w:color w:val="000000"/>
          <w:sz w:val="20"/>
        </w:rPr>
        <w:t>.</w:t>
      </w:r>
      <w:r>
        <w:rPr>
          <w:rFonts w:ascii="Arial" w:hAnsi="Arial" w:cs="Arial"/>
          <w:b/>
          <w:color w:val="000000"/>
          <w:sz w:val="20"/>
        </w:rPr>
        <w:t xml:space="preserve"> </w:t>
      </w:r>
      <w:r>
        <w:rPr>
          <w:rFonts w:ascii="Arial" w:hAnsi="Arial" w:cs="Arial"/>
          <w:color w:val="000000"/>
          <w:sz w:val="20"/>
        </w:rPr>
        <w:t>New Jersey: Person Education.</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Ikatan   Akuntan   Indonesia.   2009.   </w:t>
      </w:r>
      <w:r>
        <w:rPr>
          <w:rFonts w:ascii="Arial" w:hAnsi="Arial" w:cs="Arial"/>
          <w:b/>
          <w:i/>
          <w:color w:val="000000"/>
          <w:sz w:val="20"/>
        </w:rPr>
        <w:t>Pernyataan   Standar   Akuntansi   Keuangan</w:t>
      </w:r>
      <w:r>
        <w:rPr>
          <w:rFonts w:ascii="Arial" w:hAnsi="Arial" w:cs="Arial"/>
          <w:color w:val="000000"/>
          <w:sz w:val="20"/>
        </w:rPr>
        <w:t>. Jakarta: Salemba Empat.</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Iskandar, M. J., and E. Trisnawati. 2010. Faktor-Faktor yang   Mempengaruhi </w:t>
      </w:r>
      <w:r>
        <w:rPr>
          <w:rFonts w:ascii="Arial" w:hAnsi="Arial" w:cs="Arial"/>
          <w:i/>
          <w:color w:val="000000"/>
          <w:sz w:val="20"/>
        </w:rPr>
        <w:t>Audit Report Lag</w:t>
      </w:r>
      <w:r>
        <w:rPr>
          <w:rFonts w:ascii="Arial" w:hAnsi="Arial" w:cs="Arial"/>
          <w:color w:val="000000"/>
          <w:sz w:val="20"/>
        </w:rPr>
        <w:t xml:space="preserve"> pada Perusahaan yang Terdaftar di Bursa Efek Indonesia. </w:t>
      </w:r>
      <w:r>
        <w:rPr>
          <w:rFonts w:ascii="Arial" w:hAnsi="Arial" w:cs="Arial"/>
          <w:b/>
          <w:i/>
          <w:color w:val="000000"/>
          <w:sz w:val="20"/>
        </w:rPr>
        <w:t>Jurnal Bisnis dan Akuntansi</w:t>
      </w:r>
      <w:r>
        <w:rPr>
          <w:rFonts w:ascii="Arial" w:hAnsi="Arial" w:cs="Arial"/>
          <w:color w:val="000000"/>
          <w:sz w:val="20"/>
        </w:rPr>
        <w:t>. 12 (3). 175-186.</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Jensen, M. C., and W. Meckling. 1976.  </w:t>
      </w:r>
      <w:r>
        <w:rPr>
          <w:rFonts w:ascii="Arial" w:hAnsi="Arial" w:cs="Arial"/>
          <w:i/>
          <w:color w:val="000000"/>
          <w:sz w:val="20"/>
        </w:rPr>
        <w:t>Theory  of  the  Firm:  Managerial Behavior, Agency Costs, and Ownership Structure.</w:t>
      </w:r>
      <w:r>
        <w:rPr>
          <w:rFonts w:ascii="Arial" w:hAnsi="Arial" w:cs="Arial"/>
          <w:color w:val="000000"/>
          <w:sz w:val="20"/>
        </w:rPr>
        <w:t xml:space="preserve"> </w:t>
      </w:r>
      <w:r>
        <w:rPr>
          <w:rFonts w:ascii="Arial" w:hAnsi="Arial" w:cs="Arial"/>
          <w:b/>
          <w:i/>
          <w:color w:val="000000"/>
          <w:sz w:val="20"/>
        </w:rPr>
        <w:t>Journal of Financial Economic 3</w:t>
      </w:r>
      <w:r>
        <w:rPr>
          <w:rFonts w:ascii="Arial" w:hAnsi="Arial" w:cs="Arial"/>
          <w:color w:val="000000"/>
          <w:sz w:val="20"/>
        </w:rPr>
        <w:t>. 305-360.</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Lianto,   Novice   and   Budi   Hartono   Kusuma.   2010.   Faktor-Faktor   yang Berpengaruh  terhadap  </w:t>
      </w:r>
      <w:r>
        <w:rPr>
          <w:rFonts w:ascii="Arial" w:hAnsi="Arial" w:cs="Arial"/>
          <w:i/>
          <w:color w:val="000000"/>
          <w:sz w:val="20"/>
        </w:rPr>
        <w:t>Audit  Report  Lag</w:t>
      </w:r>
      <w:r>
        <w:rPr>
          <w:rFonts w:ascii="Arial" w:hAnsi="Arial" w:cs="Arial"/>
          <w:color w:val="000000"/>
          <w:sz w:val="20"/>
        </w:rPr>
        <w:t xml:space="preserve">.  </w:t>
      </w:r>
      <w:r>
        <w:rPr>
          <w:rFonts w:ascii="Arial" w:hAnsi="Arial" w:cs="Arial"/>
          <w:b/>
          <w:i/>
          <w:color w:val="000000"/>
          <w:sz w:val="20"/>
        </w:rPr>
        <w:t>Jurnal  Bisnis  dan  Akuntansi</w:t>
      </w:r>
      <w:r>
        <w:rPr>
          <w:rFonts w:ascii="Arial" w:hAnsi="Arial" w:cs="Arial"/>
          <w:color w:val="000000"/>
          <w:sz w:val="20"/>
        </w:rPr>
        <w:t>. 12 (2).</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Lina and Suhardjo. 2009. Faktor-Faktor yang Mempengaruhi </w:t>
      </w:r>
      <w:r>
        <w:rPr>
          <w:rFonts w:ascii="Arial" w:hAnsi="Arial" w:cs="Arial"/>
          <w:i/>
          <w:color w:val="000000"/>
          <w:sz w:val="20"/>
        </w:rPr>
        <w:t xml:space="preserve">Audit Report Lag </w:t>
      </w:r>
      <w:r>
        <w:rPr>
          <w:rFonts w:ascii="Arial" w:hAnsi="Arial" w:cs="Arial"/>
          <w:color w:val="000000"/>
          <w:sz w:val="20"/>
        </w:rPr>
        <w:t xml:space="preserve">(ARL). </w:t>
      </w:r>
      <w:r>
        <w:rPr>
          <w:rFonts w:ascii="Arial" w:hAnsi="Arial" w:cs="Arial"/>
          <w:b/>
          <w:i/>
          <w:color w:val="000000"/>
          <w:sz w:val="20"/>
        </w:rPr>
        <w:t>Jurnal Solusi</w:t>
      </w:r>
      <w:r>
        <w:rPr>
          <w:rFonts w:ascii="Arial" w:hAnsi="Arial" w:cs="Arial"/>
          <w:color w:val="000000"/>
          <w:sz w:val="20"/>
        </w:rPr>
        <w:t>. 8 (3). 29-42.</w:t>
      </w:r>
    </w:p>
    <w:p>
      <w:pPr>
        <w:spacing w:before="120" w:line="240" w:lineRule="auto"/>
        <w:ind w:left="426" w:hanging="426"/>
        <w:jc w:val="both"/>
        <w:rPr>
          <w:rFonts w:ascii="Arial" w:hAnsi="Arial" w:cs="Arial"/>
          <w:i/>
          <w:color w:val="000000"/>
          <w:sz w:val="20"/>
        </w:rPr>
      </w:pPr>
      <w:r>
        <w:rPr>
          <w:rFonts w:ascii="Arial" w:hAnsi="Arial" w:cs="Arial"/>
          <w:color w:val="000000"/>
          <w:sz w:val="20"/>
        </w:rPr>
        <w:t xml:space="preserve">Machfoedz, M. 1994. </w:t>
      </w:r>
      <w:r>
        <w:rPr>
          <w:rFonts w:ascii="Arial" w:hAnsi="Arial" w:cs="Arial"/>
          <w:i/>
          <w:color w:val="000000"/>
          <w:sz w:val="20"/>
        </w:rPr>
        <w:t>Financial Ratio Analysis and the Prediction of Earnings Changes in Indonesia</w:t>
      </w:r>
      <w:r>
        <w:rPr>
          <w:rFonts w:ascii="Arial" w:hAnsi="Arial" w:cs="Arial"/>
          <w:color w:val="000000"/>
          <w:sz w:val="20"/>
        </w:rPr>
        <w:t xml:space="preserve">. </w:t>
      </w:r>
      <w:r>
        <w:rPr>
          <w:rFonts w:ascii="Arial" w:hAnsi="Arial" w:cs="Arial"/>
          <w:b/>
          <w:i/>
          <w:color w:val="000000"/>
          <w:sz w:val="20"/>
        </w:rPr>
        <w:t>Kelola</w:t>
      </w:r>
      <w:r>
        <w:rPr>
          <w:rFonts w:ascii="Arial" w:hAnsi="Arial" w:cs="Arial"/>
          <w:color w:val="000000"/>
          <w:sz w:val="20"/>
        </w:rPr>
        <w:t>.</w:t>
      </w:r>
      <w:r>
        <w:rPr>
          <w:rFonts w:ascii="Arial" w:hAnsi="Arial" w:cs="Arial"/>
          <w:b/>
          <w:i/>
          <w:color w:val="000000"/>
          <w:sz w:val="20"/>
        </w:rPr>
        <w:t xml:space="preserve"> </w:t>
      </w:r>
      <w:r>
        <w:rPr>
          <w:rFonts w:ascii="Arial" w:hAnsi="Arial" w:cs="Arial"/>
          <w:color w:val="000000"/>
          <w:sz w:val="20"/>
        </w:rPr>
        <w:t>(7). 114-133.</w:t>
      </w:r>
      <w:r>
        <w:rPr>
          <w:rFonts w:ascii="Arial" w:hAnsi="Arial" w:cs="Arial"/>
          <w:i/>
          <w:color w:val="000000"/>
          <w:sz w:val="20"/>
        </w:rPr>
        <w:t xml:space="preserve"> </w:t>
      </w:r>
    </w:p>
    <w:p>
      <w:pPr>
        <w:spacing w:before="120" w:after="100" w:afterAutospacing="1" w:line="240" w:lineRule="auto"/>
        <w:ind w:left="426" w:hanging="426"/>
        <w:jc w:val="both"/>
        <w:rPr>
          <w:rFonts w:ascii="Arial" w:hAnsi="Arial" w:eastAsia="Times New Roman" w:cs="Arial"/>
          <w:color w:val="000000"/>
          <w:sz w:val="20"/>
        </w:rPr>
      </w:pPr>
      <w:r>
        <w:rPr>
          <w:rFonts w:ascii="Arial" w:hAnsi="Arial" w:eastAsia="Times New Roman" w:cs="Arial"/>
          <w:color w:val="000000"/>
          <w:sz w:val="20"/>
        </w:rPr>
        <w:t xml:space="preserve">Mulyadi. 2002. </w:t>
      </w:r>
      <w:r>
        <w:rPr>
          <w:rFonts w:ascii="Arial" w:hAnsi="Arial" w:eastAsia="Times New Roman" w:cs="Arial"/>
          <w:b/>
          <w:i/>
          <w:color w:val="000000"/>
          <w:sz w:val="20"/>
        </w:rPr>
        <w:t>Auditing</w:t>
      </w:r>
      <w:r>
        <w:rPr>
          <w:rFonts w:ascii="Arial" w:hAnsi="Arial" w:eastAsia="Times New Roman" w:cs="Arial"/>
          <w:color w:val="000000"/>
          <w:sz w:val="20"/>
        </w:rPr>
        <w:t>. Buku Dua. Edisi Keenam. Jakarta: Salemba Empat.</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Parwati, Lina Anggraeny and Yohanes Suhardjo. 2009. Faktor-Faktor yang Mempengaruhi </w:t>
      </w:r>
      <w:r>
        <w:rPr>
          <w:rFonts w:ascii="Arial" w:hAnsi="Arial" w:cs="Arial"/>
          <w:i/>
          <w:color w:val="000000"/>
          <w:sz w:val="20"/>
        </w:rPr>
        <w:t>Audit Report Lag</w:t>
      </w:r>
      <w:r>
        <w:rPr>
          <w:rFonts w:ascii="Arial" w:hAnsi="Arial" w:cs="Arial"/>
          <w:color w:val="000000"/>
          <w:sz w:val="20"/>
        </w:rPr>
        <w:t xml:space="preserve"> (ARL). </w:t>
      </w:r>
      <w:r>
        <w:rPr>
          <w:rFonts w:ascii="Arial" w:hAnsi="Arial" w:cs="Arial"/>
          <w:b/>
          <w:i/>
          <w:color w:val="000000"/>
          <w:sz w:val="20"/>
        </w:rPr>
        <w:t>Jurnal Solusi</w:t>
      </w:r>
      <w:r>
        <w:rPr>
          <w:rFonts w:ascii="Arial" w:hAnsi="Arial" w:cs="Arial"/>
          <w:color w:val="000000"/>
          <w:sz w:val="20"/>
        </w:rPr>
        <w:t>. 8 (3). 29-42.</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Petronila, Thio Anastasia. 2007. Analisis Skala Perusahaan, Opini Audit, dan Umur Perusahaan atas </w:t>
      </w:r>
      <w:r>
        <w:rPr>
          <w:rFonts w:ascii="Arial" w:hAnsi="Arial" w:cs="Arial"/>
          <w:i/>
          <w:color w:val="000000"/>
          <w:sz w:val="20"/>
        </w:rPr>
        <w:t>Audit Report Lag</w:t>
      </w:r>
      <w:r>
        <w:rPr>
          <w:rFonts w:ascii="Arial" w:hAnsi="Arial" w:cs="Arial"/>
          <w:color w:val="000000"/>
          <w:sz w:val="20"/>
        </w:rPr>
        <w:t>.</w:t>
      </w:r>
      <w:r>
        <w:rPr>
          <w:rFonts w:ascii="Arial" w:hAnsi="Arial" w:cs="Arial"/>
          <w:b/>
          <w:i/>
          <w:color w:val="000000"/>
          <w:sz w:val="20"/>
        </w:rPr>
        <w:t xml:space="preserve"> Akuntabilitas</w:t>
      </w:r>
      <w:r>
        <w:rPr>
          <w:rFonts w:ascii="Arial" w:hAnsi="Arial" w:cs="Arial"/>
          <w:color w:val="000000"/>
          <w:sz w:val="20"/>
        </w:rPr>
        <w:t>.</w:t>
      </w:r>
      <w:r>
        <w:rPr>
          <w:rFonts w:ascii="Arial" w:hAnsi="Arial" w:cs="Arial"/>
          <w:b/>
          <w:i/>
          <w:color w:val="000000"/>
          <w:sz w:val="20"/>
        </w:rPr>
        <w:t xml:space="preserve"> </w:t>
      </w:r>
      <w:r>
        <w:rPr>
          <w:rFonts w:ascii="Arial" w:hAnsi="Arial" w:cs="Arial"/>
          <w:color w:val="000000"/>
          <w:sz w:val="20"/>
        </w:rPr>
        <w:t>129-141.</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Prabandari,   D.M   Jeane   and  Rustiana.   2007. Beberapa  Faktor  yang  Berdampak  pada Perbedaan   </w:t>
      </w:r>
      <w:r>
        <w:rPr>
          <w:rFonts w:ascii="Arial" w:hAnsi="Arial" w:cs="Arial"/>
          <w:i/>
          <w:color w:val="000000"/>
          <w:sz w:val="20"/>
        </w:rPr>
        <w:t>Audit   Delay</w:t>
      </w:r>
      <w:r>
        <w:rPr>
          <w:rFonts w:ascii="Arial" w:hAnsi="Arial" w:cs="Arial"/>
          <w:color w:val="000000"/>
          <w:sz w:val="20"/>
        </w:rPr>
        <w:t xml:space="preserve">   Studi   Empiris pada Perusahaan Perusahaan Keuangan yang  Terdaftar  di  BEJ.  </w:t>
      </w:r>
      <w:r>
        <w:rPr>
          <w:rFonts w:ascii="Arial" w:hAnsi="Arial" w:cs="Arial"/>
          <w:b/>
          <w:i/>
          <w:color w:val="000000"/>
          <w:sz w:val="20"/>
        </w:rPr>
        <w:t>Kinerja</w:t>
      </w:r>
      <w:r>
        <w:rPr>
          <w:rFonts w:ascii="Arial" w:hAnsi="Arial" w:cs="Arial"/>
          <w:color w:val="000000"/>
          <w:sz w:val="20"/>
        </w:rPr>
        <w:t xml:space="preserve">.  11 (1). 27-39. </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Rachmawati, Sistya. 2008. Pengaruh Faktor Internal  dan  Eksternal  Perusahaan terhadap </w:t>
      </w:r>
      <w:r>
        <w:rPr>
          <w:rFonts w:ascii="Arial" w:hAnsi="Arial" w:cs="Arial"/>
          <w:i/>
          <w:color w:val="000000"/>
          <w:sz w:val="20"/>
        </w:rPr>
        <w:t>Audit Report Lag</w:t>
      </w:r>
      <w:r>
        <w:rPr>
          <w:rFonts w:ascii="Arial" w:hAnsi="Arial" w:cs="Arial"/>
          <w:color w:val="000000"/>
          <w:sz w:val="20"/>
        </w:rPr>
        <w:t xml:space="preserve"> dan </w:t>
      </w:r>
      <w:r>
        <w:rPr>
          <w:rFonts w:ascii="Arial" w:hAnsi="Arial" w:cs="Arial"/>
          <w:i/>
          <w:color w:val="000000"/>
          <w:sz w:val="20"/>
        </w:rPr>
        <w:t>Timeliness</w:t>
      </w:r>
      <w:r>
        <w:rPr>
          <w:rFonts w:ascii="Arial" w:hAnsi="Arial" w:cs="Arial"/>
          <w:color w:val="000000"/>
          <w:sz w:val="20"/>
        </w:rPr>
        <w:t xml:space="preserve">. </w:t>
      </w:r>
      <w:r>
        <w:rPr>
          <w:rFonts w:ascii="Arial" w:hAnsi="Arial" w:cs="Arial"/>
          <w:b/>
          <w:i/>
          <w:color w:val="000000"/>
          <w:sz w:val="20"/>
        </w:rPr>
        <w:t>Jurnal Akuntansi dan Keuangan</w:t>
      </w:r>
      <w:r>
        <w:rPr>
          <w:rFonts w:ascii="Arial" w:hAnsi="Arial" w:cs="Arial"/>
          <w:color w:val="000000"/>
          <w:sz w:val="20"/>
        </w:rPr>
        <w:t>. 10 (1). 1-10.</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Sartono,  Agus.  2001.  </w:t>
      </w:r>
      <w:r>
        <w:rPr>
          <w:rFonts w:ascii="Arial" w:hAnsi="Arial" w:cs="Arial"/>
          <w:b/>
          <w:i/>
          <w:color w:val="000000"/>
          <w:sz w:val="20"/>
        </w:rPr>
        <w:t>Manajemen  Keuangan  Teori  dan  Aplikasi</w:t>
      </w:r>
      <w:r>
        <w:rPr>
          <w:rFonts w:ascii="Arial" w:hAnsi="Arial" w:cs="Arial"/>
          <w:color w:val="000000"/>
          <w:sz w:val="20"/>
        </w:rPr>
        <w:t>. Edisi Keempat. Yogyakarta: BPFE.</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Subekti, Imam and Novi Wulandari Widiyanti. 2004. Faktor-faktor yang Mempengaruhi </w:t>
      </w:r>
      <w:r>
        <w:rPr>
          <w:rFonts w:ascii="Arial" w:hAnsi="Arial" w:cs="Arial"/>
          <w:i/>
          <w:color w:val="000000"/>
          <w:sz w:val="20"/>
        </w:rPr>
        <w:t>Audit Report Lag</w:t>
      </w:r>
      <w:r>
        <w:rPr>
          <w:rFonts w:ascii="Arial" w:hAnsi="Arial" w:cs="Arial"/>
          <w:color w:val="000000"/>
          <w:sz w:val="20"/>
        </w:rPr>
        <w:t xml:space="preserve"> di Indonesia. </w:t>
      </w:r>
      <w:r>
        <w:rPr>
          <w:rFonts w:ascii="Arial" w:hAnsi="Arial" w:cs="Arial"/>
          <w:b/>
          <w:i/>
          <w:color w:val="000000"/>
          <w:sz w:val="20"/>
        </w:rPr>
        <w:t>Simposium Nasional Akuntansi VII Denpasar-Bali</w:t>
      </w:r>
      <w:r>
        <w:rPr>
          <w:rFonts w:ascii="Arial" w:hAnsi="Arial" w:cs="Arial"/>
          <w:color w:val="000000"/>
          <w:sz w:val="20"/>
        </w:rPr>
        <w:t>. 216-224.</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Sumiadji. 2006. Analisis Beberapa Faktor yang Mempengaruhi </w:t>
      </w:r>
      <w:r>
        <w:rPr>
          <w:rFonts w:ascii="Arial" w:hAnsi="Arial" w:cs="Arial"/>
          <w:i/>
          <w:color w:val="000000"/>
          <w:sz w:val="20"/>
        </w:rPr>
        <w:t>Audit Report Lag</w:t>
      </w:r>
      <w:r>
        <w:rPr>
          <w:rFonts w:ascii="Arial" w:hAnsi="Arial" w:cs="Arial"/>
          <w:color w:val="000000"/>
          <w:sz w:val="20"/>
        </w:rPr>
        <w:t xml:space="preserve"> Perusahaan Publik yang Terdaftar di Bursa Efek Jakarta. </w:t>
      </w:r>
      <w:r>
        <w:rPr>
          <w:rFonts w:ascii="Arial" w:hAnsi="Arial" w:cs="Arial"/>
          <w:b/>
          <w:i/>
          <w:color w:val="000000"/>
          <w:sz w:val="20"/>
        </w:rPr>
        <w:t>Arthavidya</w:t>
      </w:r>
      <w:r>
        <w:rPr>
          <w:rFonts w:ascii="Arial" w:hAnsi="Arial" w:cs="Arial"/>
          <w:color w:val="000000"/>
          <w:sz w:val="20"/>
        </w:rPr>
        <w:t>.</w:t>
      </w:r>
      <w:r>
        <w:rPr>
          <w:rFonts w:ascii="Arial" w:hAnsi="Arial" w:cs="Arial"/>
          <w:b/>
          <w:i/>
          <w:color w:val="000000"/>
          <w:sz w:val="20"/>
        </w:rPr>
        <w:t xml:space="preserve"> </w:t>
      </w:r>
      <w:r>
        <w:rPr>
          <w:rFonts w:ascii="Arial" w:hAnsi="Arial" w:cs="Arial"/>
          <w:color w:val="000000"/>
          <w:sz w:val="20"/>
        </w:rPr>
        <w:t>(2). 216-224.</w:t>
      </w:r>
    </w:p>
    <w:p>
      <w:pPr>
        <w:spacing w:before="120" w:line="240" w:lineRule="auto"/>
        <w:ind w:left="426" w:hanging="426"/>
        <w:jc w:val="both"/>
        <w:rPr>
          <w:rFonts w:ascii="Arial" w:hAnsi="Arial" w:cs="Arial"/>
          <w:b/>
          <w:i/>
          <w:color w:val="000000"/>
          <w:sz w:val="20"/>
        </w:rPr>
      </w:pPr>
      <w:r>
        <w:rPr>
          <w:rFonts w:ascii="Arial" w:hAnsi="Arial" w:cs="Arial"/>
          <w:color w:val="000000"/>
          <w:sz w:val="20"/>
        </w:rPr>
        <w:t xml:space="preserve">Supriyanti and Yuliasri Rolinda. 2007. Analisis Faktor-Faktor yang Mempengaruhi </w:t>
      </w:r>
      <w:r>
        <w:rPr>
          <w:rFonts w:ascii="Arial" w:hAnsi="Arial" w:cs="Arial"/>
          <w:i/>
          <w:color w:val="000000"/>
          <w:sz w:val="20"/>
        </w:rPr>
        <w:t>Audit Delay</w:t>
      </w:r>
      <w:r>
        <w:rPr>
          <w:rFonts w:ascii="Arial" w:hAnsi="Arial" w:cs="Arial"/>
          <w:color w:val="000000"/>
          <w:sz w:val="20"/>
        </w:rPr>
        <w:t xml:space="preserve">. </w:t>
      </w:r>
      <w:r>
        <w:rPr>
          <w:rFonts w:ascii="Arial" w:hAnsi="Arial" w:cs="Arial"/>
          <w:b/>
          <w:i/>
          <w:color w:val="000000"/>
          <w:sz w:val="20"/>
        </w:rPr>
        <w:t>Jurnal Ventura</w:t>
      </w:r>
      <w:r>
        <w:rPr>
          <w:rFonts w:ascii="Arial" w:hAnsi="Arial" w:cs="Arial"/>
          <w:color w:val="000000"/>
          <w:sz w:val="20"/>
        </w:rPr>
        <w:t>.</w:t>
      </w:r>
      <w:r>
        <w:rPr>
          <w:rFonts w:ascii="Arial" w:hAnsi="Arial" w:cs="Arial"/>
          <w:b/>
          <w:i/>
          <w:color w:val="000000"/>
          <w:sz w:val="20"/>
        </w:rPr>
        <w:t xml:space="preserve"> </w:t>
      </w:r>
      <w:r>
        <w:rPr>
          <w:rFonts w:ascii="Arial" w:hAnsi="Arial" w:cs="Arial"/>
          <w:color w:val="000000"/>
          <w:sz w:val="20"/>
        </w:rPr>
        <w:t>1 (3). 109-126.</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Tambunan, Pinta Uli. 2014. Pengaruh Opini Audit, Pergantian Auditor dan Ukuran Kantor Akuntan Publik terhadap </w:t>
      </w:r>
      <w:r>
        <w:rPr>
          <w:rFonts w:ascii="Arial" w:hAnsi="Arial" w:cs="Arial"/>
          <w:i/>
          <w:color w:val="000000"/>
          <w:sz w:val="20"/>
        </w:rPr>
        <w:t>Audit Report Lag</w:t>
      </w:r>
      <w:r>
        <w:rPr>
          <w:rFonts w:ascii="Arial" w:hAnsi="Arial" w:cs="Arial"/>
          <w:color w:val="000000"/>
          <w:sz w:val="20"/>
        </w:rPr>
        <w:t xml:space="preserve">. </w:t>
      </w:r>
      <w:r>
        <w:rPr>
          <w:rFonts w:ascii="Arial" w:hAnsi="Arial" w:cs="Arial"/>
          <w:b/>
          <w:i/>
          <w:color w:val="000000"/>
          <w:sz w:val="20"/>
        </w:rPr>
        <w:t>Jurnal Akuntansi</w:t>
      </w:r>
      <w:r>
        <w:rPr>
          <w:rFonts w:ascii="Arial" w:hAnsi="Arial" w:cs="Arial"/>
          <w:color w:val="000000"/>
          <w:sz w:val="20"/>
        </w:rPr>
        <w:t>. 2 (2).</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Tiono, Ivena and Yulius Jogi Christiawan. 2012. Faktor-Faktor yang Mempengaruhi </w:t>
      </w:r>
      <w:r>
        <w:rPr>
          <w:rFonts w:ascii="Arial" w:hAnsi="Arial" w:cs="Arial"/>
          <w:i/>
          <w:color w:val="000000"/>
          <w:sz w:val="20"/>
        </w:rPr>
        <w:t>Audit Report Lag</w:t>
      </w:r>
      <w:r>
        <w:rPr>
          <w:rFonts w:ascii="Arial" w:hAnsi="Arial" w:cs="Arial"/>
          <w:color w:val="000000"/>
          <w:sz w:val="20"/>
        </w:rPr>
        <w:t xml:space="preserve"> di Bursa Efek Indonesia. </w:t>
      </w:r>
      <w:r>
        <w:rPr>
          <w:rFonts w:ascii="Arial" w:hAnsi="Arial" w:cs="Arial"/>
          <w:b/>
          <w:i/>
          <w:color w:val="000000"/>
          <w:sz w:val="20"/>
        </w:rPr>
        <w:t>Jurnal Akuntansi</w:t>
      </w:r>
      <w:r>
        <w:rPr>
          <w:rFonts w:ascii="Arial" w:hAnsi="Arial" w:cs="Arial"/>
          <w:color w:val="000000"/>
          <w:sz w:val="20"/>
        </w:rPr>
        <w:t>.</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Togasima, Christian Noverta and Yulius Jogi Christiawan. 2014. Analisis Faktor-Faktor yang Mempengaruhi </w:t>
      </w:r>
      <w:r>
        <w:rPr>
          <w:rFonts w:ascii="Arial" w:hAnsi="Arial" w:cs="Arial"/>
          <w:i/>
          <w:color w:val="000000"/>
          <w:sz w:val="20"/>
        </w:rPr>
        <w:t>Audit Report Lag</w:t>
      </w:r>
      <w:r>
        <w:rPr>
          <w:rFonts w:ascii="Arial" w:hAnsi="Arial" w:cs="Arial"/>
          <w:color w:val="000000"/>
          <w:sz w:val="20"/>
        </w:rPr>
        <w:t xml:space="preserve"> pada Perusahaan yang Terdaftar di Bursa Efek Indonesia. </w:t>
      </w:r>
      <w:r>
        <w:rPr>
          <w:rFonts w:ascii="Arial" w:hAnsi="Arial" w:cs="Arial"/>
          <w:b/>
          <w:i/>
          <w:color w:val="000000"/>
          <w:sz w:val="20"/>
        </w:rPr>
        <w:t>Business Accounting Review</w:t>
      </w:r>
      <w:r>
        <w:rPr>
          <w:rFonts w:ascii="Arial" w:hAnsi="Arial" w:cs="Arial"/>
          <w:color w:val="000000"/>
          <w:sz w:val="20"/>
        </w:rPr>
        <w:t>. 2 (2). 151-159.</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Utami, W. 2006. Analisis Determinan </w:t>
      </w:r>
      <w:r>
        <w:rPr>
          <w:rFonts w:ascii="Arial" w:hAnsi="Arial" w:cs="Arial"/>
          <w:i/>
          <w:color w:val="000000"/>
          <w:sz w:val="20"/>
        </w:rPr>
        <w:t>Audit Delay</w:t>
      </w:r>
      <w:r>
        <w:rPr>
          <w:rFonts w:ascii="Arial" w:hAnsi="Arial" w:cs="Arial"/>
          <w:color w:val="000000"/>
          <w:sz w:val="20"/>
        </w:rPr>
        <w:t xml:space="preserve"> Kajian Empiris di Bursa Efek Jakarta. </w:t>
      </w:r>
      <w:r>
        <w:rPr>
          <w:rFonts w:ascii="Arial" w:hAnsi="Arial" w:cs="Arial"/>
          <w:b/>
          <w:i/>
          <w:color w:val="000000"/>
          <w:sz w:val="20"/>
        </w:rPr>
        <w:t>Buletin Penelitian</w:t>
      </w:r>
      <w:r>
        <w:rPr>
          <w:rFonts w:ascii="Arial" w:hAnsi="Arial" w:cs="Arial"/>
          <w:color w:val="000000"/>
          <w:sz w:val="20"/>
        </w:rPr>
        <w:t>. 09.</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Wirakusuma, Made Gede. 2004. Faktor-Faktor yang Mempengaruhi Rentang  Waktu Penyajian Laporan Keuangan ke Publik (Studi Empiris Mengenai Keberadaan Divisi Internal Audit  pada  Perusahaan-Perusahaan  yang  Terdaftar  di  Bursa Efek   Jakarta).   </w:t>
      </w:r>
      <w:r>
        <w:rPr>
          <w:rFonts w:ascii="Arial" w:hAnsi="Arial" w:cs="Arial"/>
          <w:b/>
          <w:i/>
          <w:color w:val="000000"/>
          <w:sz w:val="20"/>
        </w:rPr>
        <w:t>Simposium   Nasional   Akuntansi VII Denpasar Bali</w:t>
      </w:r>
      <w:r>
        <w:rPr>
          <w:rFonts w:ascii="Arial" w:hAnsi="Arial" w:cs="Arial"/>
          <w:color w:val="000000"/>
          <w:sz w:val="20"/>
        </w:rPr>
        <w:t>. 1202-1221.</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Wirakusuma, Made Gede. 2006.  Faktor-Faktor  yang  Mempengaruhi  Rentang Waktu  Penyelesaian  Penyajian  Laporan  Keuangan  kepada Publik. </w:t>
      </w:r>
      <w:r>
        <w:rPr>
          <w:rFonts w:ascii="Arial" w:hAnsi="Arial" w:cs="Arial"/>
          <w:b/>
          <w:i/>
          <w:color w:val="000000"/>
          <w:sz w:val="20"/>
        </w:rPr>
        <w:t>Jurnal Akuntansi dan Bisnis</w:t>
      </w:r>
      <w:r>
        <w:rPr>
          <w:rFonts w:ascii="Arial" w:hAnsi="Arial" w:cs="Arial"/>
          <w:color w:val="000000"/>
          <w:sz w:val="20"/>
        </w:rPr>
        <w:t>. 1 (1). 52-69.</w:t>
      </w:r>
    </w:p>
    <w:p>
      <w:pPr>
        <w:spacing w:before="120" w:line="240" w:lineRule="auto"/>
        <w:ind w:left="426" w:hanging="426"/>
        <w:jc w:val="both"/>
        <w:rPr>
          <w:rFonts w:ascii="Arial" w:hAnsi="Arial" w:cs="Arial"/>
          <w:color w:val="000000"/>
          <w:sz w:val="20"/>
        </w:rPr>
      </w:pPr>
      <w:r>
        <w:rPr>
          <w:rFonts w:ascii="Arial" w:hAnsi="Arial" w:cs="Arial"/>
          <w:color w:val="000000"/>
          <w:sz w:val="20"/>
        </w:rPr>
        <w:t xml:space="preserve">Wirakusuma,  Made  Gede  and Putu Manik Cindrawati. 2011. Pengaruh Profitabilitas, Solvabilitas, Reputasi Auditor, Ukuran Perusahaan, Kandungan Laba, dan Jenis Industri pada Ketidaktepatwaktuan Publlikasi  Laporan  Keuangan  di  PT  Bursa  Efek  Indonesia Periode 2007-2009. </w:t>
      </w:r>
      <w:r>
        <w:rPr>
          <w:rFonts w:ascii="Arial" w:hAnsi="Arial" w:cs="Arial"/>
          <w:b/>
          <w:i/>
          <w:color w:val="000000"/>
          <w:sz w:val="20"/>
        </w:rPr>
        <w:t>Jurnal Dosen Universitas Udayana</w:t>
      </w:r>
      <w:r>
        <w:rPr>
          <w:rFonts w:ascii="Arial" w:hAnsi="Arial" w:cs="Arial"/>
          <w:color w:val="000000"/>
          <w:sz w:val="20"/>
        </w:rPr>
        <w:t>.</w:t>
      </w:r>
    </w:p>
    <w:p>
      <w:pPr>
        <w:spacing w:before="120" w:line="240" w:lineRule="auto"/>
        <w:ind w:left="567" w:hanging="567"/>
        <w:jc w:val="both"/>
        <w:rPr>
          <w:rFonts w:ascii="Arial" w:hAnsi="Arial" w:cs="Arial"/>
          <w:color w:val="000000"/>
          <w:sz w:val="20"/>
        </w:rPr>
      </w:pPr>
      <w:r>
        <w:rPr>
          <w:rFonts w:ascii="Arial" w:hAnsi="Arial" w:cs="Arial"/>
          <w:color w:val="000000"/>
          <w:sz w:val="20"/>
        </w:rPr>
        <w:t>http://</w:t>
      </w:r>
      <w:r>
        <w:fldChar w:fldCharType="begin"/>
      </w:r>
      <w:r>
        <w:instrText xml:space="preserve">HYPERLINK "http://www.bapepam.go.id/" </w:instrText>
      </w:r>
      <w:r>
        <w:fldChar w:fldCharType="separate"/>
      </w:r>
      <w:r>
        <w:rPr>
          <w:rStyle w:val="10"/>
          <w:rFonts w:ascii="Arial" w:hAnsi="Arial" w:cs="Arial"/>
          <w:color w:val="000000"/>
          <w:sz w:val="20"/>
          <w:u w:val="none"/>
        </w:rPr>
        <w:t>www.bapepam.go.id</w:t>
      </w:r>
      <w:r>
        <w:fldChar w:fldCharType="end"/>
      </w:r>
      <w:r>
        <w:rPr>
          <w:rStyle w:val="10"/>
          <w:rFonts w:ascii="Arial" w:hAnsi="Arial" w:cs="Arial"/>
          <w:color w:val="000000"/>
          <w:sz w:val="20"/>
          <w:u w:val="none"/>
        </w:rPr>
        <w:t xml:space="preserve"> (28 Juni 2014).</w:t>
      </w:r>
    </w:p>
    <w:p>
      <w:pPr>
        <w:spacing w:before="120" w:line="240" w:lineRule="auto"/>
        <w:ind w:left="567" w:hanging="567"/>
        <w:jc w:val="both"/>
        <w:rPr>
          <w:rStyle w:val="10"/>
          <w:rFonts w:ascii="Arial" w:hAnsi="Arial" w:cs="Arial"/>
          <w:color w:val="000000"/>
          <w:sz w:val="20"/>
          <w:u w:val="none"/>
        </w:rPr>
      </w:pPr>
      <w:r>
        <w:rPr>
          <w:rFonts w:ascii="Arial" w:hAnsi="Arial" w:cs="Arial"/>
          <w:color w:val="000000"/>
          <w:sz w:val="20"/>
        </w:rPr>
        <w:t>http://</w:t>
      </w:r>
      <w:r>
        <w:fldChar w:fldCharType="begin"/>
      </w:r>
      <w:r>
        <w:instrText xml:space="preserve">HYPERLINK "http://www.idx.co.id/" </w:instrText>
      </w:r>
      <w:r>
        <w:fldChar w:fldCharType="separate"/>
      </w:r>
      <w:r>
        <w:rPr>
          <w:rStyle w:val="10"/>
          <w:rFonts w:ascii="Arial" w:hAnsi="Arial" w:cs="Arial"/>
          <w:color w:val="000000"/>
          <w:sz w:val="20"/>
          <w:u w:val="none"/>
        </w:rPr>
        <w:t>www.idx.co.id</w:t>
      </w:r>
      <w:r>
        <w:fldChar w:fldCharType="end"/>
      </w:r>
      <w:r>
        <w:rPr>
          <w:rStyle w:val="10"/>
          <w:rFonts w:ascii="Arial" w:hAnsi="Arial" w:cs="Arial"/>
          <w:color w:val="000000"/>
          <w:sz w:val="20"/>
          <w:u w:val="none"/>
        </w:rPr>
        <w:t xml:space="preserve"> (28 Juni 2014).</w:t>
      </w:r>
    </w:p>
    <w:p>
      <w:pPr>
        <w:spacing w:before="120" w:line="240" w:lineRule="auto"/>
        <w:ind w:left="567" w:hanging="567"/>
        <w:jc w:val="both"/>
        <w:rPr>
          <w:rStyle w:val="10"/>
          <w:rFonts w:ascii="Arial" w:hAnsi="Arial" w:cs="Arial"/>
          <w:color w:val="000000"/>
          <w:sz w:val="20"/>
          <w:u w:val="none"/>
        </w:rPr>
        <w:sectPr>
          <w:type w:val="continuous"/>
          <w:pgSz w:w="11906" w:h="16838"/>
          <w:pgMar w:top="1701" w:right="1701" w:bottom="1701" w:left="1701" w:header="708" w:footer="587" w:gutter="0"/>
          <w:cols w:space="397" w:num="2"/>
          <w:docGrid w:linePitch="360" w:charSpace="0"/>
        </w:sectPr>
      </w:pPr>
    </w:p>
    <w:p>
      <w:pPr>
        <w:spacing w:before="120" w:line="240" w:lineRule="auto"/>
        <w:ind w:left="567" w:hanging="567"/>
        <w:jc w:val="both"/>
        <w:rPr>
          <w:rFonts w:ascii="Arial" w:hAnsi="Arial" w:cs="Arial"/>
          <w:color w:val="000000"/>
          <w:sz w:val="20"/>
        </w:rPr>
      </w:pPr>
    </w:p>
    <w:p>
      <w:pPr>
        <w:spacing w:before="120" w:line="240" w:lineRule="auto"/>
        <w:rPr>
          <w:rFonts w:ascii="Arial" w:hAnsi="Arial" w:cs="Arial"/>
          <w:color w:val="000000"/>
          <w:sz w:val="20"/>
        </w:rPr>
      </w:pPr>
    </w:p>
    <w:p>
      <w:pPr>
        <w:autoSpaceDE w:val="0"/>
        <w:autoSpaceDN w:val="0"/>
        <w:adjustRightInd w:val="0"/>
        <w:spacing w:before="120" w:after="0" w:line="240" w:lineRule="auto"/>
        <w:ind w:left="851" w:hanging="851"/>
        <w:jc w:val="both"/>
        <w:rPr>
          <w:rFonts w:ascii="Arial" w:hAnsi="Arial" w:cs="Arial"/>
          <w:color w:val="000000"/>
        </w:rPr>
      </w:pPr>
    </w:p>
    <w:sectPr>
      <w:type w:val="continuous"/>
      <w:pgSz w:w="11906" w:h="16838"/>
      <w:pgMar w:top="1701" w:right="1701" w:bottom="1701" w:left="1701" w:header="708" w:footer="587" w:gutter="0"/>
      <w:cols w:space="397" w:num="2"/>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2FF" w:usb1="400004FF" w:usb2="00000000" w:usb3="00000000" w:csb0="2000019F" w:csb1="00000000"/>
  </w:font>
  <w:font w:name="TimesNewRomanPSMT">
    <w:altName w:val="Times New Roman"/>
    <w:panose1 w:val="00000000000000000000"/>
    <w:charset w:val="00"/>
    <w:family w:val="auto"/>
    <w:pitch w:val="default"/>
    <w:sig w:usb0="00000083" w:usb1="00000000" w:usb2="00000000" w:usb3="00000000" w:csb0="000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
      <w:pBdr>
        <w:top w:val="thinThickSmallGap" w:color="622423" w:sz="24" w:space="1"/>
      </w:pBdr>
      <w:rPr>
        <w:rFonts w:ascii="Cambria" w:hAnsi="Cambria"/>
      </w:rPr>
    </w:pPr>
    <w:r>
      <w:rPr>
        <w:rFonts w:ascii="Cambria" w:hAnsi="Cambria"/>
        <w:i/>
        <w:sz w:val="20"/>
        <w:szCs w:val="20"/>
      </w:rPr>
      <w:t xml:space="preserve">Jurnal Sains Ekonomi dan Perbankan Syariah Vol 5, Nomor 1, Juli 2015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96</w:t>
    </w:r>
    <w:r>
      <w:rPr>
        <w:rFonts w:ascii="Times New Roman" w:hAnsi="Times New Roman" w:cs="Times New Roman"/>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746562242">
    <w:nsid w:val="681A6CC2"/>
    <w:multiLevelType w:val="multilevel"/>
    <w:tmpl w:val="681A6CC2"/>
    <w:lvl w:ilvl="0" w:tentative="1">
      <w:start w:val="1"/>
      <w:numFmt w:val="decimal"/>
      <w:lvlText w:val="%1."/>
      <w:lvlJc w:val="left"/>
      <w:pPr>
        <w:tabs>
          <w:tab w:val="left" w:pos="360"/>
        </w:tabs>
        <w:ind w:left="360" w:hanging="360"/>
      </w:pPr>
      <w:rPr>
        <w:rFonts w:hint="default" w:ascii="Times New Roman" w:hAnsi="Times New Roman" w:eastAsia="Calibri"/>
        <w:b w:val="0"/>
        <w:bCs w:val="0"/>
      </w:rPr>
    </w:lvl>
    <w:lvl w:ilvl="1" w:tentative="1">
      <w:start w:val="1"/>
      <w:numFmt w:val="lowerLetter"/>
      <w:lvlText w:val="%2."/>
      <w:lvlJc w:val="left"/>
      <w:pPr>
        <w:ind w:left="1440" w:hanging="360"/>
      </w:pPr>
    </w:lvl>
    <w:lvl w:ilvl="2" w:tentative="1">
      <w:start w:val="1"/>
      <w:numFmt w:val="lowerLetter"/>
      <w:lvlText w:val="%3."/>
      <w:lvlJc w:val="left"/>
      <w:pPr>
        <w:tabs>
          <w:tab w:val="left" w:pos="360"/>
        </w:tabs>
        <w:ind w:left="360" w:hanging="360"/>
      </w:pPr>
      <w:rPr>
        <w:i w:val="0"/>
      </w:rPr>
    </w:lvl>
    <w:lvl w:ilvl="3" w:tentative="1">
      <w:start w:val="1"/>
      <w:numFmt w:val="decimal"/>
      <w:lvlText w:val="%4."/>
      <w:lvlJc w:val="left"/>
      <w:pPr>
        <w:tabs>
          <w:tab w:val="left" w:pos="360"/>
        </w:tabs>
        <w:ind w:left="360" w:hanging="360"/>
      </w:pPr>
      <w:rPr>
        <w:b w:val="0"/>
        <w:bCs/>
      </w:rPr>
    </w:lvl>
    <w:lvl w:ilvl="4" w:tentative="1">
      <w:start w:val="1"/>
      <w:numFmt w:val="decimal"/>
      <w:lvlText w:val="%5."/>
      <w:lvlJc w:val="left"/>
      <w:pPr>
        <w:tabs>
          <w:tab w:val="left" w:pos="360"/>
        </w:tabs>
        <w:ind w:left="36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04551676">
    <w:nsid w:val="3BE03DFC"/>
    <w:multiLevelType w:val="multilevel"/>
    <w:tmpl w:val="3BE03DFC"/>
    <w:lvl w:ilvl="0" w:tentative="1">
      <w:start w:val="7"/>
      <w:numFmt w:val="decimal"/>
      <w:lvlText w:val="%1."/>
      <w:lvlJc w:val="left"/>
      <w:pPr>
        <w:tabs>
          <w:tab w:val="left" w:pos="720"/>
        </w:tabs>
        <w:ind w:left="720" w:hanging="360"/>
      </w:pPr>
      <w:rPr>
        <w:rFonts w:hint="default" w:ascii="Times New Roman" w:hAnsi="Times New Roman" w:eastAsia="Times New Roman" w:cs="Times New Roman"/>
      </w:rPr>
    </w:lvl>
    <w:lvl w:ilvl="1" w:tentative="1">
      <w:start w:val="1"/>
      <w:numFmt w:val="lowerLetter"/>
      <w:lvlText w:val="%2."/>
      <w:lvlJc w:val="left"/>
      <w:pPr>
        <w:ind w:left="1440" w:hanging="360"/>
      </w:pPr>
      <w:rPr>
        <w:rFonts w:hint="default"/>
      </w:rPr>
    </w:lvl>
    <w:lvl w:ilvl="2" w:tentative="1">
      <w:start w:val="9"/>
      <w:numFmt w:val="decimal"/>
      <w:lvlText w:val="%3."/>
      <w:lvlJc w:val="left"/>
      <w:pPr>
        <w:tabs>
          <w:tab w:val="left" w:pos="2160"/>
        </w:tabs>
        <w:ind w:left="2160" w:hanging="360"/>
      </w:pPr>
      <w:rPr>
        <w:rFonts w:hint="default"/>
        <w:i w:val="0"/>
      </w:rPr>
    </w:lvl>
    <w:lvl w:ilvl="3" w:tentative="1">
      <w:start w:val="1"/>
      <w:numFmt w:val="decimal"/>
      <w:lvlText w:val="%4."/>
      <w:lvlJc w:val="left"/>
      <w:pPr>
        <w:tabs>
          <w:tab w:val="left" w:pos="2880"/>
        </w:tabs>
        <w:ind w:left="2880" w:hanging="360"/>
      </w:pPr>
      <w:rPr>
        <w:rFonts w:ascii="Times New Roman" w:hAnsi="Times New Roman" w:eastAsia="Calibri" w:cs="Times New Roman"/>
        <w:b w:val="0"/>
      </w:rPr>
    </w:lvl>
    <w:lvl w:ilvl="4" w:tentative="1">
      <w:start w:val="1"/>
      <w:numFmt w:val="decimal"/>
      <w:lvlText w:val="%5."/>
      <w:lvlJc w:val="left"/>
      <w:pPr>
        <w:tabs>
          <w:tab w:val="left" w:pos="3600"/>
        </w:tabs>
        <w:ind w:left="3600" w:hanging="360"/>
      </w:pPr>
      <w:rPr>
        <w:rFonts w:hint="default"/>
      </w:rPr>
    </w:lvl>
    <w:lvl w:ilvl="5" w:tentative="1">
      <w:start w:val="1"/>
      <w:numFmt w:val="decimal"/>
      <w:lvlText w:val="%6."/>
      <w:lvlJc w:val="left"/>
      <w:pPr>
        <w:tabs>
          <w:tab w:val="left" w:pos="4320"/>
        </w:tabs>
        <w:ind w:left="4320" w:hanging="360"/>
      </w:pPr>
      <w:rPr>
        <w:rFonts w:hint="default"/>
      </w:rPr>
    </w:lvl>
    <w:lvl w:ilvl="6" w:tentative="1">
      <w:start w:val="1"/>
      <w:numFmt w:val="decimal"/>
      <w:lvlText w:val="%7."/>
      <w:lvlJc w:val="left"/>
      <w:pPr>
        <w:tabs>
          <w:tab w:val="left" w:pos="5040"/>
        </w:tabs>
        <w:ind w:left="5040" w:hanging="360"/>
      </w:pPr>
      <w:rPr>
        <w:rFonts w:hint="default"/>
      </w:rPr>
    </w:lvl>
    <w:lvl w:ilvl="7" w:tentative="1">
      <w:start w:val="1"/>
      <w:numFmt w:val="decimal"/>
      <w:lvlText w:val="%8."/>
      <w:lvlJc w:val="left"/>
      <w:pPr>
        <w:tabs>
          <w:tab w:val="left" w:pos="5760"/>
        </w:tabs>
        <w:ind w:left="5760" w:hanging="360"/>
      </w:pPr>
      <w:rPr>
        <w:rFonts w:hint="default"/>
      </w:rPr>
    </w:lvl>
    <w:lvl w:ilvl="8" w:tentative="1">
      <w:start w:val="1"/>
      <w:numFmt w:val="decimal"/>
      <w:lvlText w:val="%9."/>
      <w:lvlJc w:val="left"/>
      <w:pPr>
        <w:tabs>
          <w:tab w:val="left" w:pos="6480"/>
        </w:tabs>
        <w:ind w:left="6480" w:hanging="360"/>
      </w:pPr>
      <w:rPr>
        <w:rFonts w:hint="default"/>
      </w:rPr>
    </w:lvl>
  </w:abstractNum>
  <w:num w:numId="1">
    <w:abstractNumId w:val="1746562242"/>
  </w:num>
  <w:num w:numId="2">
    <w:abstractNumId w:val="10045516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720"/>
  <w:drawingGridHorizontalSpacing w:val="0"/>
  <w:displayHorizontalDrawingGridEvery w:val="2"/>
  <w:displayVerticalDrawingGridEvery w:val="1"/>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99" w:name="Balloon Text"/>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paragraph" w:styleId="2">
    <w:name w:val="heading 1"/>
    <w:basedOn w:val="1"/>
    <w:next w:val="1"/>
    <w:link w:val="16"/>
    <w:qFormat/>
    <w:uiPriority w:val="9"/>
    <w:pPr>
      <w:keepNext/>
      <w:spacing w:before="240" w:after="60" w:line="259" w:lineRule="auto"/>
      <w:outlineLvl w:val="0"/>
    </w:pPr>
    <w:rPr>
      <w:rFonts w:ascii="Calibri Light" w:hAnsi="Calibri Light" w:eastAsia="Times New Roman" w:cs="Times New Roman"/>
      <w:b/>
      <w:bCs/>
      <w:kern w:val="32"/>
      <w:sz w:val="32"/>
      <w:szCs w:val="32"/>
    </w:rPr>
  </w:style>
  <w:style w:type="paragraph" w:styleId="3">
    <w:name w:val="heading 2"/>
    <w:basedOn w:val="1"/>
    <w:link w:val="17"/>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default="1" w:styleId="8">
    <w:name w:val="Default Paragraph Font"/>
    <w:semiHidden/>
    <w:unhideWhenUsed/>
    <w:uiPriority w:val="1"/>
  </w:style>
  <w:style w:type="paragraph" w:styleId="4">
    <w:name w:val="Balloon Text"/>
    <w:basedOn w:val="1"/>
    <w:link w:val="21"/>
    <w:semiHidden/>
    <w:unhideWhenUsed/>
    <w:uiPriority w:val="99"/>
    <w:pPr>
      <w:spacing w:after="0" w:line="240" w:lineRule="auto"/>
    </w:pPr>
    <w:rPr>
      <w:rFonts w:ascii="Tahoma" w:hAnsi="Tahoma" w:cs="Tahoma"/>
      <w:sz w:val="16"/>
      <w:szCs w:val="16"/>
    </w:rPr>
  </w:style>
  <w:style w:type="paragraph" w:styleId="5">
    <w:name w:val="footer"/>
    <w:basedOn w:val="1"/>
    <w:link w:val="19"/>
    <w:unhideWhenUsed/>
    <w:uiPriority w:val="99"/>
    <w:pPr>
      <w:tabs>
        <w:tab w:val="center" w:pos="4680"/>
        <w:tab w:val="right" w:pos="9360"/>
      </w:tabs>
      <w:spacing w:after="0" w:line="240" w:lineRule="auto"/>
    </w:pPr>
  </w:style>
  <w:style w:type="paragraph" w:styleId="6">
    <w:name w:val="header"/>
    <w:basedOn w:val="1"/>
    <w:link w:val="18"/>
    <w:unhideWhenUsed/>
    <w:uiPriority w:val="99"/>
    <w:pPr>
      <w:tabs>
        <w:tab w:val="center" w:pos="4680"/>
        <w:tab w:val="right" w:pos="9360"/>
      </w:tabs>
      <w:spacing w:after="0" w:line="240" w:lineRule="auto"/>
    </w:pPr>
  </w:style>
  <w:style w:type="paragraph" w:styleId="7">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9">
    <w:name w:val="Emphasis"/>
    <w:basedOn w:val="8"/>
    <w:qFormat/>
    <w:uiPriority w:val="20"/>
    <w:rPr>
      <w:i/>
      <w:iCs/>
    </w:rPr>
  </w:style>
  <w:style w:type="character" w:styleId="10">
    <w:name w:val="Hyperlink"/>
    <w:basedOn w:val="8"/>
    <w:unhideWhenUsed/>
    <w:uiPriority w:val="99"/>
    <w:rPr>
      <w:color w:val="0000FF"/>
      <w:u w:val="single"/>
    </w:rPr>
  </w:style>
  <w:style w:type="character" w:styleId="11">
    <w:name w:val="Strong"/>
    <w:basedOn w:val="8"/>
    <w:qFormat/>
    <w:uiPriority w:val="22"/>
    <w:rPr>
      <w:b/>
      <w:bCs/>
    </w:rPr>
  </w:style>
  <w:style w:type="paragraph" w:customStyle="1" w:styleId="12">
    <w:name w:val="List Paragraph"/>
    <w:basedOn w:val="1"/>
    <w:link w:val="20"/>
    <w:qFormat/>
    <w:uiPriority w:val="34"/>
    <w:pPr>
      <w:ind w:left="720"/>
      <w:contextualSpacing/>
    </w:pPr>
  </w:style>
  <w:style w:type="paragraph" w:customStyle="1" w:styleId="13">
    <w:name w:val="ms-rtefontsize-1"/>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14">
    <w:name w:val="Default"/>
    <w:uiPriority w:val="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5">
    <w:name w:val="Normal1"/>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6">
    <w:name w:val="Heading 1 Char"/>
    <w:basedOn w:val="8"/>
    <w:link w:val="2"/>
    <w:uiPriority w:val="9"/>
    <w:rPr>
      <w:rFonts w:ascii="Calibri Light" w:hAnsi="Calibri Light" w:eastAsia="Times New Roman" w:cs="Times New Roman"/>
      <w:b/>
      <w:bCs/>
      <w:kern w:val="32"/>
      <w:sz w:val="32"/>
      <w:szCs w:val="32"/>
    </w:rPr>
  </w:style>
  <w:style w:type="character" w:customStyle="1" w:styleId="17">
    <w:name w:val="Heading 2 Char"/>
    <w:basedOn w:val="8"/>
    <w:link w:val="3"/>
    <w:uiPriority w:val="9"/>
    <w:rPr>
      <w:rFonts w:ascii="Times New Roman" w:hAnsi="Times New Roman" w:eastAsia="Times New Roman" w:cs="Times New Roman"/>
      <w:b/>
      <w:bCs/>
      <w:sz w:val="36"/>
      <w:szCs w:val="36"/>
    </w:rPr>
  </w:style>
  <w:style w:type="character" w:customStyle="1" w:styleId="18">
    <w:name w:val="Header Char"/>
    <w:basedOn w:val="8"/>
    <w:link w:val="6"/>
    <w:uiPriority w:val="99"/>
    <w:rPr/>
  </w:style>
  <w:style w:type="character" w:customStyle="1" w:styleId="19">
    <w:name w:val="Footer Char"/>
    <w:basedOn w:val="8"/>
    <w:link w:val="5"/>
    <w:uiPriority w:val="99"/>
    <w:rPr/>
  </w:style>
  <w:style w:type="character" w:customStyle="1" w:styleId="20">
    <w:name w:val="List Paragraph Char"/>
    <w:link w:val="12"/>
    <w:uiPriority w:val="34"/>
  </w:style>
  <w:style w:type="character" w:customStyle="1" w:styleId="21">
    <w:name w:val="Balloon Text Char"/>
    <w:basedOn w:val="8"/>
    <w:link w:val="4"/>
    <w:semiHidden/>
    <w:uiPriority w:val="99"/>
    <w:rPr>
      <w:rFonts w:ascii="Tahoma" w:hAnsi="Tahoma" w:cs="Tahoma"/>
      <w:sz w:val="16"/>
      <w:szCs w:val="16"/>
    </w:rPr>
  </w:style>
  <w:style w:type="character" w:customStyle="1" w:styleId="22">
    <w:name w:val="apple-converted-space"/>
    <w:basedOn w:val="8"/>
    <w:uiPriority w:val="0"/>
    <w:rPr/>
  </w:style>
  <w:style w:type="character" w:customStyle="1" w:styleId="23">
    <w:name w:val="normal__char"/>
    <w:basedOn w:val="8"/>
    <w:uiPriority w:val="0"/>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 Type="http://schemas.openxmlformats.org/officeDocument/2006/relationships/styles" Target="styles.xml"/><Relationship Id="rId20" Type="http://schemas.openxmlformats.org/officeDocument/2006/relationships/customXml" Target="../customXml/item1.xml"/><Relationship Id="rId21"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theme" Target="theme/theme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96</Pages>
  <Words>41382</Words>
  <Characters>235878</Characters>
  <Lines>1965</Lines>
  <Paragraphs>553</Paragraphs>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2015-09-08T08:44:00Z</dcterms:created>
  <dc:creator>Windows7</dc:creator>
  <cp:lastModifiedBy>WIN8.1</cp:lastModifiedBy>
  <cp:lastPrinted>2015-09-11T06:06:00Z</cp:lastPrinted>
  <dcterms:modified xsi:type="dcterms:W3CDTF">2016-03-18T12:02:04Z</dcterms:modified>
  <dc:title>ANALISIS PENGARUH KUALITAS PELAYANAN, KUALITAS PRODUK, KEPERCAYAAN, DAN NILAI NASABAH  TERHADAP CUSTOMER RETENTION DENGAN KEPUASAN NASABAH SEBAGAI VARIABEL INTERVENING PADA </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