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Default ContentType="image/png" Extension="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240" w:lineRule="auto"/>
        <w:jc w:val="center"/>
        <w:rPr>
          <w:rFonts w:ascii="Arial" w:hAnsi="Arial" w:cs="Arial"/>
          <w:b/>
          <w:bCs/>
          <w:color w:val="000000"/>
        </w:rPr>
      </w:pPr>
      <w:r>
        <w:rPr>
          <w:rFonts w:ascii="Arial" w:hAnsi="Arial" w:cs="Arial"/>
          <w:b/>
          <w:bCs/>
          <w:color w:val="000000"/>
        </w:rPr>
        <w:t xml:space="preserve">ANALISIS PENGARUH KUALITAS PELAYANAN, NILAI NASABAH, DAN KEPERCAYAAN TERHADAP </w:t>
      </w:r>
      <w:r>
        <w:rPr>
          <w:rFonts w:ascii="Arial" w:hAnsi="Arial" w:cs="Arial"/>
          <w:b/>
          <w:bCs/>
          <w:i/>
          <w:iCs/>
          <w:color w:val="000000"/>
        </w:rPr>
        <w:t>WORD OF MOUTH</w:t>
      </w:r>
      <w:r>
        <w:rPr>
          <w:rFonts w:ascii="Arial" w:hAnsi="Arial" w:cs="Arial"/>
          <w:b/>
          <w:bCs/>
          <w:color w:val="000000"/>
        </w:rPr>
        <w:t xml:space="preserve"> DENGAN KEPUASAN NASABAH SEBAGAI VARIABEL </w:t>
      </w:r>
      <w:r>
        <w:rPr>
          <w:rFonts w:ascii="Arial" w:hAnsi="Arial" w:cs="Arial"/>
          <w:b/>
          <w:bCs/>
          <w:i/>
          <w:iCs/>
          <w:color w:val="000000"/>
        </w:rPr>
        <w:t>INTERVENING</w:t>
      </w:r>
      <w:r>
        <w:rPr>
          <w:rFonts w:ascii="Arial" w:hAnsi="Arial" w:cs="Arial"/>
          <w:b/>
          <w:bCs/>
          <w:color w:val="000000"/>
        </w:rPr>
        <w:t xml:space="preserve"> PADA </w:t>
      </w:r>
    </w:p>
    <w:p>
      <w:pPr>
        <w:spacing w:after="0" w:line="240" w:lineRule="auto"/>
        <w:jc w:val="center"/>
        <w:rPr>
          <w:rFonts w:ascii="Arial" w:hAnsi="Arial" w:cs="Arial"/>
          <w:b/>
          <w:bCs/>
          <w:color w:val="000000"/>
        </w:rPr>
      </w:pPr>
      <w:r>
        <w:rPr>
          <w:rFonts w:ascii="Arial" w:hAnsi="Arial" w:cs="Arial"/>
          <w:b/>
          <w:bCs/>
          <w:color w:val="000000"/>
        </w:rPr>
        <w:t>PT BANK BRISYARIAH KANTOR CABANG PEMBANTU UNGARAN</w:t>
      </w:r>
    </w:p>
    <w:p>
      <w:pPr>
        <w:spacing w:after="0" w:line="240" w:lineRule="auto"/>
        <w:jc w:val="center"/>
        <w:rPr>
          <w:rFonts w:ascii="Arial" w:hAnsi="Arial" w:cs="Arial"/>
          <w:b/>
          <w:bCs/>
          <w:color w:val="000000"/>
        </w:rPr>
      </w:pPr>
    </w:p>
    <w:p>
      <w:pPr>
        <w:spacing w:after="0" w:line="240" w:lineRule="auto"/>
        <w:jc w:val="center"/>
        <w:rPr>
          <w:rFonts w:ascii="Arial" w:hAnsi="Arial" w:cs="Arial"/>
          <w:color w:val="000000"/>
        </w:rPr>
      </w:pPr>
      <w:r>
        <w:rPr>
          <w:rFonts w:ascii="Arial" w:hAnsi="Arial" w:cs="Arial"/>
          <w:color w:val="000000"/>
        </w:rPr>
        <w:t>Yahya Pamungkas Aji *)</w:t>
      </w:r>
    </w:p>
    <w:p>
      <w:pPr>
        <w:spacing w:after="0" w:line="240" w:lineRule="auto"/>
        <w:jc w:val="center"/>
        <w:rPr>
          <w:rFonts w:ascii="Arial" w:hAnsi="Arial" w:cs="Arial"/>
          <w:color w:val="000000"/>
        </w:rPr>
      </w:pPr>
      <w:r>
        <w:rPr>
          <w:rFonts w:ascii="Arial" w:hAnsi="Arial" w:cs="Arial"/>
          <w:color w:val="000000"/>
        </w:rPr>
        <w:t>Embun Duriany Soemarso **)</w:t>
      </w:r>
    </w:p>
    <w:p>
      <w:pPr>
        <w:spacing w:after="0" w:line="240" w:lineRule="auto"/>
        <w:jc w:val="center"/>
        <w:rPr>
          <w:rFonts w:ascii="Arial" w:hAnsi="Arial" w:cs="Arial"/>
          <w:color w:val="000000"/>
        </w:rPr>
      </w:pPr>
    </w:p>
    <w:p>
      <w:pPr>
        <w:spacing w:after="0" w:line="240" w:lineRule="auto"/>
        <w:jc w:val="center"/>
        <w:rPr>
          <w:rFonts w:ascii="Arial" w:hAnsi="Arial" w:cs="Arial"/>
          <w:b/>
          <w:i/>
          <w:iCs/>
          <w:color w:val="000000"/>
        </w:rPr>
      </w:pPr>
      <w:r>
        <w:rPr>
          <w:rFonts w:ascii="Arial" w:hAnsi="Arial" w:cs="Arial"/>
          <w:b/>
          <w:i/>
          <w:iCs/>
          <w:color w:val="000000"/>
        </w:rPr>
        <w:t>Abstract</w:t>
      </w:r>
    </w:p>
    <w:p>
      <w:pPr>
        <w:spacing w:after="0" w:line="240" w:lineRule="auto"/>
        <w:jc w:val="both"/>
        <w:rPr>
          <w:rFonts w:ascii="Arial" w:hAnsi="Arial" w:cs="Arial"/>
          <w:bCs/>
          <w:i/>
          <w:iCs/>
          <w:color w:val="000000"/>
        </w:rPr>
      </w:pPr>
      <w:r>
        <w:rPr>
          <w:rFonts w:ascii="Arial" w:hAnsi="Arial" w:cs="Arial"/>
          <w:bCs/>
          <w:i/>
          <w:iCs/>
          <w:color w:val="000000"/>
        </w:rPr>
        <w:t xml:space="preserve">The research aim to analyze the influence significant variable of service quality, customer value, and trust toward word of mouth with customer satisfaction as intervening variable in PT Bank BRISharia Ungaran Branch Office. This research includes causality applied research. Data collection methods used were questionnaires, interviews, and literature. The population in this research are were all of savings customers in PT Bank BRISharia Ungaran Branch Office. The sampling technique used is judgemental sampling method. The samples in this research were 172 savings customers in PT Bank BRISharia Ungaran Branch Office. Data analysis model used Structural Equation Model (SEM) with analysis technique using t test that is operated by AMOS </w:t>
      </w:r>
      <w:r>
        <w:rPr>
          <w:rFonts w:ascii="Arial" w:hAnsi="Arial" w:cs="Arial"/>
          <w:bCs/>
          <w:color w:val="000000"/>
        </w:rPr>
        <w:t>22.0.</w:t>
      </w:r>
      <w:r>
        <w:rPr>
          <w:rFonts w:ascii="Arial" w:hAnsi="Arial" w:cs="Arial"/>
          <w:bCs/>
          <w:i/>
          <w:iCs/>
          <w:color w:val="000000"/>
        </w:rPr>
        <w:t xml:space="preserve"> The result in this research showed that service quality and trust influences positive and significant toward customer satisfaction</w:t>
      </w:r>
      <w:r>
        <w:rPr>
          <w:rFonts w:ascii="Arial" w:hAnsi="Arial" w:cs="Arial"/>
          <w:bCs/>
          <w:color w:val="000000"/>
        </w:rPr>
        <w:t xml:space="preserve">, </w:t>
      </w:r>
      <w:r>
        <w:rPr>
          <w:rFonts w:ascii="Arial" w:hAnsi="Arial" w:cs="Arial"/>
          <w:bCs/>
          <w:i/>
          <w:iCs/>
          <w:color w:val="000000"/>
        </w:rPr>
        <w:t>as well as customer satisfaction influences positive and significant toward word of mouth. While customer value influences positive and not significant toward customer satisfaction.</w:t>
      </w:r>
    </w:p>
    <w:p>
      <w:pPr>
        <w:spacing w:before="240" w:after="0" w:line="240" w:lineRule="auto"/>
        <w:ind w:left="1134" w:hanging="1134"/>
        <w:jc w:val="both"/>
        <w:rPr>
          <w:rFonts w:ascii="Arial" w:hAnsi="Arial" w:cs="Arial"/>
          <w:b/>
          <w:i/>
          <w:iCs/>
          <w:color w:val="000000"/>
        </w:rPr>
      </w:pPr>
      <w:r>
        <w:rPr>
          <w:rFonts w:ascii="Arial" w:hAnsi="Arial" w:cs="Arial"/>
          <w:b/>
          <w:i/>
          <w:iCs/>
          <w:color w:val="000000"/>
        </w:rPr>
        <w:t>Keywords:</w:t>
      </w:r>
      <w:r>
        <w:rPr>
          <w:rFonts w:ascii="Arial" w:hAnsi="Arial" w:cs="Arial"/>
          <w:b/>
          <w:i/>
          <w:iCs/>
          <w:color w:val="000000"/>
        </w:rPr>
        <w:tab/>
      </w:r>
      <w:r>
        <w:rPr>
          <w:rFonts w:ascii="Arial" w:hAnsi="Arial" w:cs="Arial"/>
          <w:bCs/>
          <w:i/>
          <w:iCs/>
          <w:color w:val="000000"/>
        </w:rPr>
        <w:t>Service Quality, Customer Value, Trust, Customer Satisfaction, and Word of Mouth</w:t>
      </w:r>
      <w:r>
        <w:rPr>
          <w:rFonts w:ascii="Arial" w:hAnsi="Arial" w:cs="Arial"/>
          <w:b/>
          <w:i/>
          <w:iCs/>
          <w:color w:val="000000"/>
        </w:rPr>
        <w:t>.</w:t>
      </w:r>
    </w:p>
    <w:p>
      <w:pPr>
        <w:spacing w:before="240" w:after="0" w:line="240" w:lineRule="auto"/>
        <w:ind w:left="426" w:hanging="426"/>
        <w:jc w:val="both"/>
        <w:rPr>
          <w:rFonts w:ascii="Arial" w:hAnsi="Arial" w:cs="Arial"/>
          <w:color w:val="000000"/>
        </w:rPr>
      </w:pPr>
      <w:r>
        <w:rPr>
          <w:rFonts w:ascii="Arial" w:hAnsi="Arial" w:cs="Arial"/>
          <w:bCs/>
          <w:color w:val="000000"/>
        </w:rPr>
        <w:t>*)</w:t>
      </w:r>
      <w:r>
        <w:rPr>
          <w:rFonts w:ascii="Arial" w:hAnsi="Arial" w:cs="Arial"/>
          <w:b/>
          <w:color w:val="000000"/>
        </w:rPr>
        <w:tab/>
      </w:r>
      <w:r>
        <w:rPr>
          <w:rFonts w:ascii="Arial" w:hAnsi="Arial" w:cs="Arial"/>
          <w:color w:val="000000"/>
        </w:rPr>
        <w:t>Anggota Kelompok Studi Ekonomi Islam Polines, Mahasiswa Prodi Perbankan Syariah 2011 Polines.</w:t>
      </w:r>
    </w:p>
    <w:p>
      <w:pPr>
        <w:tabs>
          <w:tab w:val="left" w:pos="426"/>
        </w:tabs>
        <w:spacing w:after="0" w:line="240" w:lineRule="auto"/>
        <w:ind w:left="1134" w:hanging="1134"/>
        <w:jc w:val="both"/>
        <w:rPr>
          <w:rFonts w:ascii="Arial" w:hAnsi="Arial" w:cs="Arial"/>
          <w:color w:val="000000"/>
        </w:rPr>
      </w:pPr>
      <w:r>
        <w:rPr>
          <w:rFonts w:ascii="Arial" w:hAnsi="Arial" w:cs="Arial"/>
          <w:bCs/>
          <w:color w:val="000000"/>
        </w:rPr>
        <w:t>**)</w:t>
      </w:r>
      <w:r>
        <w:rPr>
          <w:rFonts w:ascii="Arial" w:hAnsi="Arial" w:cs="Arial"/>
          <w:b/>
          <w:color w:val="000000"/>
        </w:rPr>
        <w:tab/>
      </w:r>
      <w:r>
        <w:rPr>
          <w:rFonts w:ascii="Arial" w:hAnsi="Arial" w:cs="Arial"/>
          <w:color w:val="000000"/>
        </w:rPr>
        <w:t>Dosen Jurusan Akuntansi Politeknik Negeri Semarang.</w:t>
      </w:r>
    </w:p>
    <w:p>
      <w:pPr>
        <w:tabs>
          <w:tab w:val="left" w:pos="426"/>
        </w:tabs>
        <w:spacing w:after="0" w:line="240" w:lineRule="auto"/>
        <w:ind w:left="1134" w:hanging="1134"/>
        <w:jc w:val="both"/>
        <w:rPr>
          <w:rFonts w:ascii="Arial" w:hAnsi="Arial" w:cs="Arial"/>
          <w:b/>
          <w:color w:val="000000"/>
        </w:rPr>
      </w:pPr>
    </w:p>
    <w:p>
      <w:pPr>
        <w:spacing w:after="0" w:line="240" w:lineRule="auto"/>
        <w:ind w:left="1134" w:hanging="1134"/>
        <w:jc w:val="both"/>
        <w:rPr>
          <w:rFonts w:ascii="Arial" w:hAnsi="Arial" w:cs="Arial"/>
          <w:b/>
          <w:color w:val="000000"/>
        </w:rPr>
        <w:sectPr>
          <w:footerReference r:id="rId4" w:type="default"/>
          <w:pgSz w:w="11907" w:h="16839"/>
          <w:pgMar w:top="1701" w:right="1701" w:bottom="1701" w:left="1701" w:header="720" w:footer="590" w:gutter="0"/>
          <w:pgNumType w:start="44"/>
          <w:cols w:space="720" w:num="1"/>
          <w:docGrid w:linePitch="360" w:charSpace="0"/>
        </w:sectPr>
      </w:pPr>
    </w:p>
    <w:p>
      <w:pPr>
        <w:spacing w:after="0" w:line="240" w:lineRule="auto"/>
        <w:ind w:left="1134" w:hanging="1134"/>
        <w:jc w:val="both"/>
        <w:rPr>
          <w:rFonts w:ascii="Arial" w:hAnsi="Arial" w:cs="Arial"/>
          <w:b/>
          <w:color w:val="000000"/>
        </w:rPr>
      </w:pPr>
      <w:r>
        <w:rPr>
          <w:rFonts w:ascii="Arial" w:hAnsi="Arial" w:cs="Arial"/>
          <w:b/>
          <w:color w:val="000000"/>
        </w:rPr>
        <w:t>PENDAHULUAN</w:t>
      </w:r>
    </w:p>
    <w:p>
      <w:pPr>
        <w:spacing w:after="0" w:line="240" w:lineRule="auto"/>
        <w:ind w:left="1134" w:hanging="1134"/>
        <w:jc w:val="both"/>
        <w:rPr>
          <w:rFonts w:ascii="Arial" w:hAnsi="Arial" w:cs="Arial"/>
          <w:b/>
          <w:color w:val="000000"/>
        </w:rPr>
      </w:pPr>
      <w:r>
        <w:rPr>
          <w:rFonts w:ascii="Arial" w:hAnsi="Arial" w:cs="Arial"/>
          <w:b/>
          <w:color w:val="000000"/>
        </w:rPr>
        <w:t>Latar Belakang Masalah</w:t>
      </w:r>
    </w:p>
    <w:p>
      <w:pPr>
        <w:tabs>
          <w:tab w:val="left" w:pos="567"/>
        </w:tabs>
        <w:spacing w:after="0" w:line="240" w:lineRule="auto"/>
        <w:ind w:firstLine="426"/>
        <w:jc w:val="both"/>
        <w:rPr>
          <w:rFonts w:ascii="Arial" w:hAnsi="Arial" w:cs="Arial"/>
          <w:color w:val="000000"/>
        </w:rPr>
      </w:pPr>
      <w:r>
        <w:rPr>
          <w:rFonts w:ascii="Arial" w:hAnsi="Arial" w:cs="Arial"/>
          <w:color w:val="000000"/>
        </w:rPr>
        <w:t>Menurut Undang-Undang Republik Indonesia Nomor 21 Tahun 2008 tentang Perbankan Syariah, dijelaskan bahwa perbankan syariah adalah segala sesuatu yang menyangkut tentang bank syariah dan unit usaha syariah, mencakup kelembagaan, kegiatan usaha, serta cara dan proses dalam melaksanakan kegiatan usahanya.</w:t>
      </w:r>
    </w:p>
    <w:p>
      <w:pPr>
        <w:tabs>
          <w:tab w:val="left" w:pos="567"/>
        </w:tabs>
        <w:spacing w:after="0" w:line="240" w:lineRule="auto"/>
        <w:ind w:firstLine="426"/>
        <w:jc w:val="both"/>
        <w:rPr>
          <w:rFonts w:ascii="Arial" w:hAnsi="Arial" w:cs="Arial"/>
          <w:color w:val="000000"/>
        </w:rPr>
      </w:pPr>
      <w:r>
        <w:rPr>
          <w:rFonts w:ascii="Arial" w:hAnsi="Arial" w:cs="Arial"/>
          <w:color w:val="000000"/>
        </w:rPr>
        <w:t xml:space="preserve">Karakteristik sistem perbankan syariah yang  beroperasi berdasarkan prinsip bagi hasil memberikan alternatif sistem perbankan yang saling menguntungkan bagi masyarakat dan bank, serta menonjolkan aspek keadilan dalam bertransaksi, investasi yang beretika, mengedepankan nilai-nilai kebersamaan dan persaudaraan dalam berproduksi, dan menghindari kegiatan spekulatif dalam bertransaksi keuangan (bi.go.id). </w:t>
      </w:r>
    </w:p>
    <w:p>
      <w:pPr>
        <w:spacing w:after="0" w:line="240" w:lineRule="auto"/>
        <w:ind w:firstLine="426"/>
        <w:jc w:val="both"/>
        <w:rPr>
          <w:rFonts w:ascii="Arial" w:hAnsi="Arial" w:cs="Arial"/>
          <w:color w:val="000000"/>
        </w:rPr>
      </w:pPr>
      <w:r>
        <w:rPr>
          <w:rFonts w:ascii="Arial" w:hAnsi="Arial" w:cs="Arial"/>
          <w:color w:val="000000"/>
        </w:rPr>
        <w:t xml:space="preserve">Adapun konsep pengembangan sistem perbankan syariah di Indonesia dilakukan dalam kerangka </w:t>
      </w:r>
      <w:r>
        <w:rPr>
          <w:rFonts w:ascii="Arial" w:hAnsi="Arial" w:cs="Arial"/>
          <w:i/>
          <w:iCs/>
          <w:color w:val="000000"/>
        </w:rPr>
        <w:t>dual-banking system</w:t>
      </w:r>
      <w:r>
        <w:rPr>
          <w:rFonts w:ascii="Arial" w:hAnsi="Arial" w:cs="Arial"/>
          <w:color w:val="000000"/>
        </w:rPr>
        <w:t xml:space="preserve"> atau sistem perbankan ganda dalam kerangka Arsitektur Perbankan Indonesia (API) untuk menghadirkan alternatif jasa perbankan yang semakin lengkap kepada masyarakat Indonesia (bi.go.id). Adanya konsep ini menjadikan semakin tingginya tingkat persaingan yang dihadapi oleh sesama bank syariah maupun dengan bank konvensional. Oleh karena itu bank syariah harus mampu mengidentifikasi orang-orang yang memiliki pengaruh terhadap perusahaan, karena orang yang memiliki pengaruh tersebut dapat dijadikan tenaga penjual yang tidak dibayar (Kotler, 2003: 207). Suatu komentar positif atau negatif tentang suatu jasa yang disebarkan seseorang kepada orang lain inilah yang disebut </w:t>
      </w:r>
      <w:r>
        <w:rPr>
          <w:rFonts w:ascii="Arial" w:hAnsi="Arial" w:cs="Arial"/>
          <w:i/>
          <w:iCs/>
          <w:color w:val="000000"/>
        </w:rPr>
        <w:t xml:space="preserve">word of mouth </w:t>
      </w:r>
      <w:r>
        <w:rPr>
          <w:rFonts w:ascii="Arial" w:hAnsi="Arial" w:cs="Arial"/>
          <w:color w:val="000000"/>
        </w:rPr>
        <w:t xml:space="preserve">(Davidow, 2003). </w:t>
      </w:r>
    </w:p>
    <w:p>
      <w:pPr>
        <w:spacing w:after="0" w:line="240" w:lineRule="auto"/>
        <w:ind w:firstLine="426"/>
        <w:jc w:val="both"/>
        <w:rPr>
          <w:rFonts w:ascii="Arial" w:hAnsi="Arial" w:cs="Arial"/>
          <w:color w:val="000000"/>
        </w:rPr>
        <w:sectPr>
          <w:type w:val="continuous"/>
          <w:pgSz w:w="11907" w:h="16839"/>
          <w:pgMar w:top="1701" w:right="1701" w:bottom="1701" w:left="1701" w:header="720" w:footer="590" w:gutter="0"/>
          <w:cols w:space="397" w:num="2"/>
          <w:docGrid w:linePitch="360" w:charSpace="0"/>
        </w:sectPr>
      </w:pPr>
    </w:p>
    <w:p>
      <w:pPr>
        <w:tabs>
          <w:tab w:val="left" w:pos="4111"/>
        </w:tabs>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Dalam kondisi persaingan yang semakin ketat, fenomena </w:t>
      </w:r>
      <w:r>
        <w:rPr>
          <w:rFonts w:ascii="Arial" w:hAnsi="Arial" w:cs="Arial"/>
          <w:i/>
          <w:iCs/>
          <w:color w:val="000000"/>
        </w:rPr>
        <w:t xml:space="preserve">word of mouth </w:t>
      </w:r>
      <w:r>
        <w:rPr>
          <w:rFonts w:ascii="Arial" w:hAnsi="Arial" w:cs="Arial"/>
          <w:color w:val="000000"/>
        </w:rPr>
        <w:t xml:space="preserve">yang positif merupakan salah satu perilaku pelanggan yang loyal yang sangat menguntungkan perusahaan. Fenomena </w:t>
      </w:r>
      <w:r>
        <w:rPr>
          <w:rFonts w:ascii="Arial" w:hAnsi="Arial" w:cs="Arial"/>
          <w:i/>
          <w:iCs/>
          <w:color w:val="000000"/>
        </w:rPr>
        <w:t xml:space="preserve">word of mouth </w:t>
      </w:r>
      <w:r>
        <w:rPr>
          <w:rFonts w:ascii="Arial" w:hAnsi="Arial" w:cs="Arial"/>
          <w:color w:val="000000"/>
        </w:rPr>
        <w:t xml:space="preserve">diyakini bisa mendorong pembelian oleh konsumen, bisa mempengaruhi komunitas, efisien karena tidak memerlukan </w:t>
      </w:r>
      <w:r>
        <w:rPr>
          <w:rFonts w:ascii="Arial" w:hAnsi="Arial" w:cs="Arial"/>
          <w:i/>
          <w:iCs/>
          <w:color w:val="000000"/>
        </w:rPr>
        <w:t>budget</w:t>
      </w:r>
      <w:r>
        <w:rPr>
          <w:rFonts w:ascii="Arial" w:hAnsi="Arial" w:cs="Arial"/>
          <w:color w:val="000000"/>
        </w:rPr>
        <w:t xml:space="preserve"> yang besar (</w:t>
      </w:r>
      <w:r>
        <w:rPr>
          <w:rFonts w:ascii="Arial" w:hAnsi="Arial" w:cs="Arial"/>
          <w:i/>
          <w:iCs/>
          <w:color w:val="000000"/>
        </w:rPr>
        <w:t>low</w:t>
      </w:r>
      <w:r>
        <w:rPr>
          <w:rFonts w:ascii="Arial" w:hAnsi="Arial" w:cs="Arial"/>
          <w:color w:val="000000"/>
        </w:rPr>
        <w:t xml:space="preserve"> </w:t>
      </w:r>
      <w:r>
        <w:rPr>
          <w:rFonts w:ascii="Arial" w:hAnsi="Arial" w:cs="Arial"/>
          <w:i/>
          <w:iCs/>
          <w:color w:val="000000"/>
        </w:rPr>
        <w:t>cost</w:t>
      </w:r>
      <w:r>
        <w:rPr>
          <w:rFonts w:ascii="Arial" w:hAnsi="Arial" w:cs="Arial"/>
          <w:color w:val="000000"/>
        </w:rPr>
        <w:t xml:space="preserve">), bisa menciptakan </w:t>
      </w:r>
      <w:r>
        <w:rPr>
          <w:rFonts w:ascii="Arial" w:hAnsi="Arial" w:cs="Arial"/>
          <w:i/>
          <w:iCs/>
          <w:color w:val="000000"/>
        </w:rPr>
        <w:t xml:space="preserve">image </w:t>
      </w:r>
      <w:r>
        <w:rPr>
          <w:rFonts w:ascii="Arial" w:hAnsi="Arial" w:cs="Arial"/>
          <w:color w:val="000000"/>
        </w:rPr>
        <w:t xml:space="preserve">positif bagi produk, dan bisa menyentuh emosi konsumen (Irwanto, </w:t>
      </w:r>
      <w:r>
        <w:rPr>
          <w:rFonts w:ascii="Arial" w:hAnsi="Arial" w:cs="Arial"/>
          <w:i/>
          <w:iCs/>
          <w:color w:val="000000"/>
        </w:rPr>
        <w:t>et al</w:t>
      </w:r>
      <w:r>
        <w:rPr>
          <w:rFonts w:ascii="Arial" w:hAnsi="Arial" w:cs="Arial"/>
          <w:color w:val="000000"/>
        </w:rPr>
        <w:t>, 2013).</w:t>
      </w:r>
    </w:p>
    <w:p>
      <w:pPr>
        <w:tabs>
          <w:tab w:val="left" w:pos="4111"/>
        </w:tabs>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Menurut Putri dan Suhariadi (2013), </w:t>
      </w:r>
      <w:r>
        <w:rPr>
          <w:rFonts w:ascii="Arial" w:hAnsi="Arial" w:cs="Arial"/>
          <w:i/>
          <w:iCs/>
          <w:color w:val="000000"/>
        </w:rPr>
        <w:t xml:space="preserve">word of mouth </w:t>
      </w:r>
      <w:r>
        <w:rPr>
          <w:rFonts w:ascii="Arial" w:hAnsi="Arial" w:cs="Arial"/>
          <w:color w:val="000000"/>
        </w:rPr>
        <w:t xml:space="preserve">ini biasanya cepat diterima oleh pelanggan, karena yang menyampaikannya adalah mereka yang dapat dipercayainya, seperti para ahli, teman, keluarga, dan publikasi media masa. Keberadaan </w:t>
      </w:r>
      <w:r>
        <w:rPr>
          <w:rFonts w:ascii="Arial" w:hAnsi="Arial" w:cs="Arial"/>
          <w:i/>
          <w:iCs/>
          <w:color w:val="000000"/>
        </w:rPr>
        <w:t xml:space="preserve">word of mouth </w:t>
      </w:r>
      <w:r>
        <w:rPr>
          <w:rFonts w:ascii="Arial" w:hAnsi="Arial" w:cs="Arial"/>
          <w:color w:val="000000"/>
        </w:rPr>
        <w:t xml:space="preserve">tidak muncul dengan sendirinya, melainkan dipengaruhi oleh adanya kepuasan nasabah (Wangenheim </w:t>
      </w:r>
      <w:r>
        <w:rPr>
          <w:rFonts w:ascii="Arial" w:hAnsi="Arial" w:cs="Arial"/>
          <w:i/>
          <w:iCs/>
          <w:color w:val="000000"/>
        </w:rPr>
        <w:t>and</w:t>
      </w:r>
      <w:r>
        <w:rPr>
          <w:rFonts w:ascii="Arial" w:hAnsi="Arial" w:cs="Arial"/>
          <w:color w:val="000000"/>
        </w:rPr>
        <w:t xml:space="preserve"> Bayon, 2007; Putri dan Suhariadi, 2013; dan Pranastiti, 2012).  </w:t>
      </w:r>
    </w:p>
    <w:p>
      <w:pPr>
        <w:spacing w:after="0" w:line="240" w:lineRule="auto"/>
        <w:ind w:firstLine="426"/>
        <w:jc w:val="both"/>
        <w:rPr>
          <w:rFonts w:ascii="Arial" w:hAnsi="Arial" w:cs="Arial"/>
          <w:i/>
          <w:iCs/>
          <w:color w:val="000000"/>
        </w:rPr>
      </w:pPr>
      <w:r>
        <w:rPr>
          <w:rFonts w:ascii="Arial" w:hAnsi="Arial" w:cs="Arial"/>
          <w:color w:val="000000"/>
        </w:rPr>
        <w:t xml:space="preserve">Wangenheim </w:t>
      </w:r>
      <w:r>
        <w:rPr>
          <w:rFonts w:ascii="Arial" w:hAnsi="Arial" w:cs="Arial"/>
          <w:i/>
          <w:iCs/>
          <w:color w:val="000000"/>
        </w:rPr>
        <w:t>and</w:t>
      </w:r>
      <w:r>
        <w:rPr>
          <w:rFonts w:ascii="Arial" w:hAnsi="Arial" w:cs="Arial"/>
          <w:color w:val="000000"/>
        </w:rPr>
        <w:t xml:space="preserve"> Bayon (2007) berpendapat bahwa </w:t>
      </w:r>
      <w:r>
        <w:rPr>
          <w:rFonts w:ascii="Arial" w:hAnsi="Arial" w:cs="Arial"/>
          <w:color w:val="000000"/>
          <w:lang/>
        </w:rPr>
        <w:t xml:space="preserve">kepuasan pelanggan telah didefinisikan sebagai tingkat kesenangan pelanggan terkait dengan pemenuhan konsumsi. </w:t>
      </w:r>
      <w:r>
        <w:rPr>
          <w:rFonts w:ascii="Arial" w:hAnsi="Arial" w:cs="Arial"/>
          <w:i/>
          <w:iCs/>
          <w:color w:val="000000"/>
        </w:rPr>
        <w:t>Word of mouth</w:t>
      </w:r>
      <w:r>
        <w:rPr>
          <w:rFonts w:ascii="Arial" w:hAnsi="Arial" w:cs="Arial"/>
          <w:color w:val="000000"/>
          <w:lang/>
        </w:rPr>
        <w:t xml:space="preserve"> yang positif menjadi hasil dari peringkat kepuasan pelanggan yang tinggi. Oleh karena itu, sangat jelas bahwa ada hubungan yang kuat antara kepuasan dan </w:t>
      </w:r>
      <w:r>
        <w:rPr>
          <w:rFonts w:ascii="Arial" w:hAnsi="Arial" w:cs="Arial"/>
          <w:i/>
          <w:iCs/>
          <w:color w:val="000000"/>
        </w:rPr>
        <w:t>word of mouth.</w:t>
      </w:r>
    </w:p>
    <w:p>
      <w:pPr>
        <w:spacing w:after="0" w:line="240" w:lineRule="auto"/>
        <w:ind w:firstLine="426"/>
        <w:jc w:val="both"/>
        <w:rPr>
          <w:rFonts w:ascii="Arial" w:hAnsi="Arial" w:cs="Arial"/>
          <w:color w:val="000000"/>
        </w:rPr>
      </w:pPr>
      <w:r>
        <w:rPr>
          <w:rFonts w:ascii="Arial" w:hAnsi="Arial" w:cs="Arial"/>
          <w:color w:val="000000"/>
        </w:rPr>
        <w:t xml:space="preserve">Selanjutnya salah satu faktor yang mempengaruhi terciptanya kepuasan nasabah adalah kualitas pelayanan (Mosahab, </w:t>
      </w:r>
      <w:r>
        <w:rPr>
          <w:rFonts w:ascii="Arial" w:hAnsi="Arial" w:cs="Arial"/>
          <w:i/>
          <w:iCs/>
          <w:color w:val="000000"/>
        </w:rPr>
        <w:t>et al</w:t>
      </w:r>
      <w:r>
        <w:rPr>
          <w:rFonts w:ascii="Arial" w:hAnsi="Arial" w:cs="Arial"/>
          <w:color w:val="000000"/>
        </w:rPr>
        <w:t xml:space="preserve">, 2010; Othman </w:t>
      </w:r>
      <w:r>
        <w:rPr>
          <w:rFonts w:ascii="Arial" w:hAnsi="Arial" w:cs="Arial"/>
          <w:i/>
          <w:iCs/>
          <w:color w:val="000000"/>
        </w:rPr>
        <w:t>and</w:t>
      </w:r>
      <w:r>
        <w:rPr>
          <w:rFonts w:ascii="Arial" w:hAnsi="Arial" w:cs="Arial"/>
          <w:color w:val="000000"/>
        </w:rPr>
        <w:t xml:space="preserve"> Owen, 2001; dan Hasanah, 2013). Mosahab, </w:t>
      </w:r>
      <w:r>
        <w:rPr>
          <w:rFonts w:ascii="Arial" w:hAnsi="Arial" w:cs="Arial"/>
          <w:i/>
          <w:iCs/>
          <w:color w:val="000000"/>
        </w:rPr>
        <w:t>et al</w:t>
      </w:r>
      <w:r>
        <w:rPr>
          <w:rFonts w:ascii="Arial" w:hAnsi="Arial" w:cs="Arial"/>
          <w:color w:val="000000"/>
        </w:rPr>
        <w:t xml:space="preserve"> (2010) mengatakan bahwa hubungan antara kualitas pelayanan dan kepuasan nasabah dari beberapa penelitian yang telah dilakukan menunjukkan bahwa kualitas pelayanan menghasilkan suatu kepuasan.</w:t>
      </w:r>
    </w:p>
    <w:p>
      <w:pPr>
        <w:spacing w:after="0" w:line="240" w:lineRule="auto"/>
        <w:ind w:firstLine="426"/>
        <w:jc w:val="both"/>
        <w:rPr>
          <w:rFonts w:ascii="Arial" w:hAnsi="Arial" w:cs="Arial"/>
          <w:bCs/>
          <w:iCs/>
          <w:color w:val="000000"/>
        </w:rPr>
      </w:pPr>
      <w:r>
        <w:rPr>
          <w:rFonts w:ascii="Arial" w:hAnsi="Arial" w:cs="Arial"/>
          <w:color w:val="000000"/>
        </w:rPr>
        <w:t xml:space="preserve">Faktor kedua yang mempengaruhi terciptanya kepuasan nasabah adalah nilai nasabah </w:t>
      </w:r>
      <w:r>
        <w:rPr>
          <w:rFonts w:ascii="Arial" w:hAnsi="Arial" w:cs="Arial"/>
          <w:iCs/>
          <w:color w:val="000000"/>
        </w:rPr>
        <w:t xml:space="preserve">(Hidayat, 2009; Afiff </w:t>
      </w:r>
      <w:r>
        <w:rPr>
          <w:rFonts w:ascii="Arial" w:hAnsi="Arial" w:cs="Arial"/>
          <w:i/>
          <w:color w:val="000000"/>
        </w:rPr>
        <w:t>and</w:t>
      </w:r>
      <w:r>
        <w:rPr>
          <w:rFonts w:ascii="Arial" w:hAnsi="Arial" w:cs="Arial"/>
          <w:iCs/>
          <w:color w:val="000000"/>
        </w:rPr>
        <w:t xml:space="preserve"> Astuti, 2009; dan Ika dan Noor, 2013)</w:t>
      </w:r>
      <w:r>
        <w:rPr>
          <w:rFonts w:ascii="Arial" w:hAnsi="Arial" w:cs="Arial"/>
          <w:color w:val="000000"/>
        </w:rPr>
        <w:t xml:space="preserve">. </w:t>
      </w:r>
      <w:r>
        <w:rPr>
          <w:rFonts w:ascii="Arial" w:hAnsi="Arial" w:cs="Arial"/>
          <w:bCs/>
          <w:color w:val="000000"/>
        </w:rPr>
        <w:t xml:space="preserve">Studi yang dilakukan oleh Hidayat (2009) menemukan hasil adanya hubungan positif antara nilai yang didapat nasabah dengan kepuasan yang dirasakan nasabah. </w:t>
      </w:r>
      <w:r>
        <w:rPr>
          <w:rFonts w:ascii="Arial" w:hAnsi="Arial" w:cs="Arial"/>
          <w:bCs/>
          <w:iCs/>
          <w:color w:val="000000"/>
        </w:rPr>
        <w:t>Selain itu, juga menunjukkan bahwa nasabahlah yang berkerja bagi perusahaan sehingga kinerja perusahaan meningkat yaitu dengan cara meningkatkan nilai yang diberikan kepada nasabah.</w:t>
      </w:r>
    </w:p>
    <w:p>
      <w:pPr>
        <w:tabs>
          <w:tab w:val="left" w:pos="567"/>
        </w:tabs>
        <w:spacing w:after="0" w:line="240" w:lineRule="auto"/>
        <w:ind w:firstLine="426"/>
        <w:jc w:val="both"/>
        <w:rPr>
          <w:rFonts w:ascii="Arial" w:hAnsi="Arial" w:cs="Arial"/>
          <w:color w:val="000000"/>
        </w:rPr>
      </w:pPr>
      <w:r>
        <w:rPr>
          <w:rFonts w:ascii="Arial" w:hAnsi="Arial" w:cs="Arial"/>
          <w:color w:val="000000"/>
        </w:rPr>
        <w:t xml:space="preserve">Kemudian faktor ketiga yang mempengaruhi terciptanya kepuasan nasabah adalah kepercayaan (Chiou </w:t>
      </w:r>
      <w:r>
        <w:rPr>
          <w:rFonts w:ascii="Arial" w:hAnsi="Arial" w:cs="Arial"/>
          <w:i/>
          <w:iCs/>
          <w:color w:val="000000"/>
        </w:rPr>
        <w:t>and</w:t>
      </w:r>
      <w:r>
        <w:rPr>
          <w:rFonts w:ascii="Arial" w:hAnsi="Arial" w:cs="Arial"/>
          <w:color w:val="000000"/>
        </w:rPr>
        <w:t xml:space="preserve"> Droge, 2006; Elsandra dan Efriyuzal, 2013; dan Junusi, 2009). </w:t>
      </w:r>
      <w:r>
        <w:rPr>
          <w:rFonts w:ascii="Arial" w:hAnsi="Arial" w:cs="Arial"/>
          <w:color w:val="000000"/>
          <w:lang/>
        </w:rPr>
        <w:t xml:space="preserve">Menurut </w:t>
      </w:r>
      <w:r>
        <w:rPr>
          <w:rFonts w:ascii="Arial" w:hAnsi="Arial" w:cs="Arial"/>
          <w:bCs/>
          <w:color w:val="000000"/>
          <w:lang/>
        </w:rPr>
        <w:t xml:space="preserve">Chiou </w:t>
      </w:r>
      <w:r>
        <w:rPr>
          <w:rFonts w:ascii="Arial" w:hAnsi="Arial" w:eastAsia="Times New Roman" w:cs="Arial"/>
          <w:i/>
          <w:iCs/>
          <w:color w:val="000000"/>
          <w:lang/>
        </w:rPr>
        <w:t>and</w:t>
      </w:r>
      <w:r>
        <w:rPr>
          <w:rFonts w:ascii="Arial" w:hAnsi="Arial" w:cs="Arial"/>
          <w:bCs/>
          <w:color w:val="000000"/>
          <w:lang/>
        </w:rPr>
        <w:t xml:space="preserve"> Droge (2006)</w:t>
      </w:r>
      <w:r>
        <w:rPr>
          <w:rFonts w:ascii="Arial" w:hAnsi="Arial" w:cs="Arial"/>
          <w:bCs/>
          <w:color w:val="000000"/>
        </w:rPr>
        <w:t>,</w:t>
      </w:r>
      <w:r>
        <w:rPr>
          <w:rFonts w:ascii="Arial" w:hAnsi="Arial" w:cs="Arial"/>
          <w:bCs/>
          <w:color w:val="000000"/>
          <w:lang/>
        </w:rPr>
        <w:t xml:space="preserve"> dalam teori pertukaran sosial, menyatakan bahwa konsumen yang belum percaya akan memiliki pengaruh langsung pada kepuasan setelah mereka melakukan pembelian. Oleh karena itu, dapat diargumentasikan bahwa persepsi kepercayaan akan mempengaruhi kepuasan dari waktu ke waktu.</w:t>
      </w:r>
    </w:p>
    <w:p>
      <w:pPr>
        <w:tabs>
          <w:tab w:val="left" w:pos="567"/>
        </w:tabs>
        <w:spacing w:after="0" w:line="240" w:lineRule="auto"/>
        <w:ind w:firstLine="426"/>
        <w:jc w:val="both"/>
        <w:rPr>
          <w:rFonts w:ascii="Arial" w:hAnsi="Arial" w:cs="Arial"/>
          <w:color w:val="000000"/>
          <w:lang/>
        </w:rPr>
      </w:pPr>
      <w:r>
        <w:rPr>
          <w:rFonts w:ascii="Arial" w:hAnsi="Arial" w:cs="Arial"/>
          <w:color w:val="000000"/>
        </w:rPr>
        <w:t xml:space="preserve">Pentingnya </w:t>
      </w:r>
      <w:r>
        <w:rPr>
          <w:rFonts w:ascii="Arial" w:hAnsi="Arial" w:cs="Arial"/>
          <w:i/>
          <w:iCs/>
          <w:color w:val="000000"/>
        </w:rPr>
        <w:t>word of mouth</w:t>
      </w:r>
      <w:r>
        <w:rPr>
          <w:rFonts w:ascii="Arial" w:hAnsi="Arial" w:cs="Arial"/>
          <w:color w:val="000000"/>
        </w:rPr>
        <w:t xml:space="preserve"> bagi bank syariah ini membuat bank syariah perlu memiliki strategi untuk menjadikan nasabah menjadi alat promosi gratis bagi bank. Adapun permasalahan </w:t>
      </w:r>
      <w:r>
        <w:rPr>
          <w:rFonts w:ascii="Arial" w:hAnsi="Arial" w:cs="Arial"/>
          <w:color w:val="000000"/>
          <w:lang/>
        </w:rPr>
        <w:t xml:space="preserve">yang dihadapi </w:t>
      </w:r>
      <w:r>
        <w:rPr>
          <w:rFonts w:ascii="Arial" w:hAnsi="Arial" w:cs="Arial"/>
          <w:color w:val="000000"/>
        </w:rPr>
        <w:t xml:space="preserve">oleh PT Bank BRISyariah  adalah </w:t>
      </w:r>
      <w:r>
        <w:rPr>
          <w:rFonts w:ascii="Arial" w:hAnsi="Arial" w:cs="Arial"/>
          <w:color w:val="000000"/>
          <w:lang/>
        </w:rPr>
        <w:t xml:space="preserve">menurunnya </w:t>
      </w:r>
      <w:r>
        <w:rPr>
          <w:rFonts w:ascii="Arial" w:hAnsi="Arial" w:cs="Arial"/>
          <w:color w:val="000000"/>
        </w:rPr>
        <w:t xml:space="preserve">jumlah nasabah yang melakukan </w:t>
      </w:r>
      <w:r>
        <w:rPr>
          <w:rFonts w:ascii="Arial" w:hAnsi="Arial" w:cs="Arial"/>
          <w:i/>
          <w:color w:val="000000"/>
          <w:lang/>
        </w:rPr>
        <w:t>word of mouth</w:t>
      </w:r>
      <w:r>
        <w:rPr>
          <w:rFonts w:ascii="Arial" w:hAnsi="Arial" w:cs="Arial"/>
          <w:color w:val="000000"/>
          <w:lang/>
        </w:rPr>
        <w:t xml:space="preserve">. Hal ini ditandai dengan adanya fenomena bisnis yang terjadi di PT Bank BRISyariah, yaitu sebagai berikut: </w:t>
      </w:r>
    </w:p>
    <w:p>
      <w:pPr>
        <w:pStyle w:val="12"/>
        <w:numPr>
          <w:ilvl w:val="0"/>
          <w:numId w:val="1"/>
        </w:numPr>
        <w:tabs>
          <w:tab w:val="left" w:pos="567"/>
        </w:tabs>
        <w:spacing w:after="0" w:line="240" w:lineRule="auto"/>
        <w:ind w:left="284" w:hanging="284"/>
        <w:jc w:val="both"/>
        <w:rPr>
          <w:rFonts w:ascii="Arial" w:hAnsi="Arial" w:cs="Arial"/>
          <w:color w:val="000000"/>
        </w:rPr>
      </w:pPr>
      <w:r>
        <w:rPr>
          <w:rFonts w:ascii="Arial" w:hAnsi="Arial" w:cs="Arial"/>
          <w:color w:val="000000"/>
          <w:lang/>
        </w:rPr>
        <w:t xml:space="preserve">Menurunnya peringkat </w:t>
      </w:r>
      <w:r>
        <w:rPr>
          <w:rFonts w:ascii="Arial" w:hAnsi="Arial" w:cs="Arial"/>
          <w:color w:val="000000"/>
        </w:rPr>
        <w:t xml:space="preserve">indeks loyalitas nasabah pada PT Bank BRISyariah </w:t>
      </w:r>
      <w:r>
        <w:rPr>
          <w:rFonts w:ascii="Arial" w:hAnsi="Arial" w:cs="Arial"/>
          <w:color w:val="000000"/>
          <w:lang/>
        </w:rPr>
        <w:t xml:space="preserve">berdasarkan hasil </w:t>
      </w:r>
      <w:r>
        <w:rPr>
          <w:rFonts w:ascii="Arial" w:hAnsi="Arial" w:cs="Arial"/>
          <w:i/>
          <w:color w:val="000000"/>
          <w:lang/>
        </w:rPr>
        <w:t xml:space="preserve">Indonesian Bank Loyalty Index </w:t>
      </w:r>
      <w:r>
        <w:rPr>
          <w:rFonts w:ascii="Arial" w:hAnsi="Arial" w:cs="Arial"/>
          <w:color w:val="000000"/>
          <w:lang/>
        </w:rPr>
        <w:t>(IBLI)</w:t>
      </w:r>
      <w:r>
        <w:rPr>
          <w:rFonts w:ascii="Arial" w:hAnsi="Arial" w:cs="Arial"/>
          <w:color w:val="000000"/>
        </w:rPr>
        <w:t xml:space="preserve"> tahun 2013 dan 2014.</w:t>
      </w:r>
    </w:p>
    <w:p>
      <w:pPr>
        <w:pStyle w:val="12"/>
        <w:numPr>
          <w:ilvl w:val="0"/>
          <w:numId w:val="1"/>
        </w:numPr>
        <w:tabs>
          <w:tab w:val="left" w:pos="567"/>
        </w:tabs>
        <w:spacing w:after="0" w:line="240" w:lineRule="auto"/>
        <w:ind w:left="284" w:hanging="284"/>
        <w:jc w:val="both"/>
        <w:rPr>
          <w:rFonts w:ascii="Arial" w:hAnsi="Arial" w:cs="Arial"/>
          <w:color w:val="000000"/>
        </w:rPr>
      </w:pPr>
      <w:r>
        <w:rPr>
          <w:rFonts w:ascii="Arial" w:hAnsi="Arial" w:cs="Arial"/>
          <w:color w:val="000000"/>
          <w:lang/>
        </w:rPr>
        <w:t>Adanya beberapa keluhan nasabah PT Bank BRISyariah yang dimuat dalam surat kabar elektronik atas ketidakpuasannya terhadap pelayanan yang diberikan.</w:t>
      </w:r>
    </w:p>
    <w:p>
      <w:pPr>
        <w:pStyle w:val="12"/>
        <w:numPr>
          <w:ilvl w:val="0"/>
          <w:numId w:val="1"/>
        </w:numPr>
        <w:tabs>
          <w:tab w:val="left" w:pos="567"/>
        </w:tabs>
        <w:spacing w:after="0" w:line="240" w:lineRule="auto"/>
        <w:ind w:left="284" w:hanging="284"/>
        <w:jc w:val="both"/>
        <w:rPr>
          <w:rFonts w:ascii="Arial" w:hAnsi="Arial" w:cs="Arial"/>
          <w:color w:val="000000"/>
        </w:rPr>
      </w:pPr>
      <w:r>
        <w:rPr>
          <w:rFonts w:ascii="Arial" w:hAnsi="Arial" w:cs="Arial"/>
          <w:color w:val="000000"/>
          <w:lang/>
        </w:rPr>
        <w:t xml:space="preserve">Menurunnya peringkat </w:t>
      </w:r>
      <w:r>
        <w:rPr>
          <w:rFonts w:ascii="Arial" w:hAnsi="Arial" w:cs="Arial"/>
          <w:color w:val="000000"/>
        </w:rPr>
        <w:t xml:space="preserve">dan indeks kepuasan nasabah pada PT Bank BRISyariah </w:t>
      </w:r>
      <w:r>
        <w:rPr>
          <w:rFonts w:ascii="Arial" w:hAnsi="Arial" w:cs="Arial"/>
          <w:color w:val="000000"/>
          <w:lang/>
        </w:rPr>
        <w:t xml:space="preserve">berdasarkan hasil </w:t>
      </w:r>
      <w:r>
        <w:rPr>
          <w:rFonts w:ascii="Arial" w:hAnsi="Arial" w:cs="Arial"/>
          <w:i/>
          <w:color w:val="000000"/>
          <w:lang/>
        </w:rPr>
        <w:t xml:space="preserve">Indonesian Bank Loyalty Index </w:t>
      </w:r>
      <w:r>
        <w:rPr>
          <w:rFonts w:ascii="Arial" w:hAnsi="Arial" w:cs="Arial"/>
          <w:color w:val="000000"/>
          <w:lang/>
        </w:rPr>
        <w:t>(IBLI)</w:t>
      </w:r>
      <w:r>
        <w:rPr>
          <w:rFonts w:ascii="Arial" w:hAnsi="Arial" w:cs="Arial"/>
          <w:color w:val="000000"/>
        </w:rPr>
        <w:t xml:space="preserve"> tahun 2013 dan 2014.</w:t>
      </w:r>
    </w:p>
    <w:p>
      <w:pPr>
        <w:pStyle w:val="12"/>
        <w:numPr>
          <w:ilvl w:val="0"/>
          <w:numId w:val="1"/>
        </w:numPr>
        <w:tabs>
          <w:tab w:val="left" w:pos="567"/>
        </w:tabs>
        <w:spacing w:after="0" w:line="240" w:lineRule="auto"/>
        <w:ind w:left="284" w:hanging="284"/>
        <w:jc w:val="both"/>
        <w:rPr>
          <w:rFonts w:ascii="Arial" w:hAnsi="Arial" w:cs="Arial"/>
          <w:color w:val="000000"/>
        </w:rPr>
      </w:pPr>
      <w:r>
        <w:rPr>
          <w:rFonts w:ascii="Arial" w:hAnsi="Arial" w:cs="Arial"/>
          <w:color w:val="000000"/>
          <w:lang/>
        </w:rPr>
        <w:t xml:space="preserve">Menurunnya indeks transaksi nasabah </w:t>
      </w:r>
      <w:r>
        <w:rPr>
          <w:rFonts w:ascii="Arial" w:hAnsi="Arial" w:cs="Arial"/>
          <w:color w:val="000000"/>
        </w:rPr>
        <w:t xml:space="preserve">pada </w:t>
      </w:r>
      <w:r>
        <w:rPr>
          <w:rFonts w:ascii="Arial" w:hAnsi="Arial" w:cs="Arial"/>
          <w:color w:val="000000"/>
          <w:lang/>
        </w:rPr>
        <w:t xml:space="preserve">PT Bank BRISyariah berdasarkan hasil </w:t>
      </w:r>
      <w:r>
        <w:rPr>
          <w:rFonts w:ascii="Arial" w:hAnsi="Arial" w:cs="Arial"/>
          <w:i/>
          <w:color w:val="000000"/>
          <w:lang/>
        </w:rPr>
        <w:t xml:space="preserve">Indonesian Bank Loyalty Index </w:t>
      </w:r>
      <w:r>
        <w:rPr>
          <w:rFonts w:ascii="Arial" w:hAnsi="Arial" w:cs="Arial"/>
          <w:color w:val="000000"/>
          <w:lang/>
        </w:rPr>
        <w:t>(IBLI)</w:t>
      </w:r>
      <w:r>
        <w:rPr>
          <w:rFonts w:ascii="Arial" w:hAnsi="Arial" w:cs="Arial"/>
          <w:color w:val="000000"/>
        </w:rPr>
        <w:t xml:space="preserve"> </w:t>
      </w:r>
      <w:r>
        <w:rPr>
          <w:rFonts w:ascii="Arial" w:hAnsi="Arial" w:cs="Arial"/>
          <w:color w:val="000000"/>
          <w:lang/>
        </w:rPr>
        <w:t>selama tiga tahun terakhir</w:t>
      </w:r>
    </w:p>
    <w:p>
      <w:pPr>
        <w:pStyle w:val="12"/>
        <w:numPr>
          <w:ilvl w:val="0"/>
          <w:numId w:val="1"/>
        </w:numPr>
        <w:tabs>
          <w:tab w:val="left" w:pos="567"/>
        </w:tabs>
        <w:spacing w:before="240" w:after="0" w:line="240" w:lineRule="auto"/>
        <w:ind w:left="284" w:hanging="284"/>
        <w:jc w:val="both"/>
        <w:rPr>
          <w:rFonts w:ascii="Arial" w:hAnsi="Arial" w:cs="Arial"/>
          <w:b/>
          <w:color w:val="000000"/>
        </w:rPr>
      </w:pPr>
      <w:r>
        <w:rPr>
          <w:rFonts w:ascii="Arial" w:hAnsi="Arial" w:cs="Arial"/>
          <w:color w:val="000000"/>
        </w:rPr>
        <w:t xml:space="preserve">Semakin menurunnya penilaian dan kepercayaan nasabah terhadap </w:t>
      </w:r>
      <w:r>
        <w:rPr>
          <w:rFonts w:ascii="Arial" w:hAnsi="Arial" w:cs="Arial"/>
          <w:i/>
          <w:iCs/>
          <w:color w:val="000000"/>
        </w:rPr>
        <w:t xml:space="preserve">brand </w:t>
      </w:r>
      <w:r>
        <w:rPr>
          <w:rFonts w:ascii="Arial" w:hAnsi="Arial" w:cs="Arial"/>
          <w:color w:val="000000"/>
        </w:rPr>
        <w:t xml:space="preserve">atau merek dari PT Bank BRISyariah. Hal ini dapat diketahui dari hasil </w:t>
      </w:r>
      <w:r>
        <w:rPr>
          <w:rFonts w:ascii="Arial" w:hAnsi="Arial" w:cs="Arial"/>
          <w:i/>
          <w:color w:val="000000"/>
        </w:rPr>
        <w:t xml:space="preserve">Top Brand Award </w:t>
      </w:r>
      <w:r>
        <w:rPr>
          <w:rFonts w:ascii="Arial" w:hAnsi="Arial" w:cs="Arial"/>
          <w:color w:val="000000"/>
        </w:rPr>
        <w:t>2013-2014.</w:t>
      </w:r>
    </w:p>
    <w:p>
      <w:pPr>
        <w:tabs>
          <w:tab w:val="left" w:pos="567"/>
        </w:tabs>
        <w:spacing w:before="240" w:after="0" w:line="240" w:lineRule="auto"/>
        <w:jc w:val="both"/>
        <w:rPr>
          <w:rFonts w:ascii="Arial" w:hAnsi="Arial" w:cs="Arial"/>
          <w:b/>
          <w:color w:val="000000"/>
        </w:rPr>
      </w:pPr>
      <w:r>
        <w:rPr>
          <w:rFonts w:ascii="Arial" w:hAnsi="Arial" w:cs="Arial"/>
          <w:b/>
          <w:color w:val="000000"/>
        </w:rPr>
        <w:t xml:space="preserve">Perumusan Masalah </w:t>
      </w:r>
    </w:p>
    <w:p>
      <w:pPr>
        <w:spacing w:after="0" w:line="240" w:lineRule="auto"/>
        <w:ind w:firstLine="426"/>
        <w:jc w:val="both"/>
        <w:rPr>
          <w:rFonts w:ascii="Arial" w:hAnsi="Arial" w:cs="Arial"/>
          <w:color w:val="000000"/>
        </w:rPr>
      </w:pPr>
      <w:r>
        <w:rPr>
          <w:rFonts w:ascii="Arial" w:hAnsi="Arial" w:cs="Arial"/>
          <w:color w:val="000000"/>
        </w:rPr>
        <w:t>Berdasarkan permasalahan di atas, maka muncul pertanyaan penelitian, yaitu b</w:t>
      </w:r>
      <w:r>
        <w:rPr>
          <w:rFonts w:ascii="Arial" w:hAnsi="Arial" w:cs="Arial"/>
          <w:color w:val="000000"/>
          <w:lang/>
        </w:rPr>
        <w:t xml:space="preserve">agaimana </w:t>
      </w:r>
      <w:r>
        <w:rPr>
          <w:rFonts w:ascii="Arial" w:hAnsi="Arial" w:cs="Arial"/>
          <w:color w:val="000000"/>
        </w:rPr>
        <w:t xml:space="preserve">signifikansi </w:t>
      </w:r>
      <w:r>
        <w:rPr>
          <w:rFonts w:ascii="Arial" w:hAnsi="Arial" w:cs="Arial"/>
          <w:color w:val="000000"/>
          <w:lang/>
        </w:rPr>
        <w:t xml:space="preserve">pengaruh </w:t>
      </w:r>
      <w:r>
        <w:rPr>
          <w:rFonts w:ascii="Arial" w:hAnsi="Arial" w:cs="Arial"/>
          <w:color w:val="000000"/>
        </w:rPr>
        <w:t xml:space="preserve">variabel </w:t>
      </w:r>
      <w:r>
        <w:rPr>
          <w:rFonts w:ascii="Arial" w:hAnsi="Arial" w:cs="Arial"/>
          <w:color w:val="000000"/>
          <w:lang/>
        </w:rPr>
        <w:t>k</w:t>
      </w:r>
      <w:r>
        <w:rPr>
          <w:rFonts w:ascii="Arial" w:hAnsi="Arial" w:cs="Arial"/>
          <w:color w:val="000000"/>
          <w:lang/>
        </w:rPr>
        <w:t xml:space="preserve">ualitas </w:t>
      </w:r>
      <w:r>
        <w:rPr>
          <w:rFonts w:ascii="Arial" w:hAnsi="Arial" w:cs="Arial"/>
          <w:color w:val="000000"/>
          <w:lang/>
        </w:rPr>
        <w:t>p</w:t>
      </w:r>
      <w:r>
        <w:rPr>
          <w:rFonts w:ascii="Arial" w:hAnsi="Arial" w:cs="Arial"/>
          <w:color w:val="000000"/>
          <w:lang/>
        </w:rPr>
        <w:t>elayanan</w:t>
      </w:r>
      <w:r>
        <w:rPr>
          <w:rFonts w:ascii="Arial" w:hAnsi="Arial" w:cs="Arial"/>
          <w:color w:val="000000"/>
          <w:lang/>
        </w:rPr>
        <w:t>, nilai nasabah, dan kepercayaan</w:t>
      </w:r>
      <w:r>
        <w:rPr>
          <w:rFonts w:ascii="Arial" w:hAnsi="Arial" w:cs="Arial"/>
          <w:i/>
          <w:color w:val="000000"/>
          <w:lang/>
        </w:rPr>
        <w:t xml:space="preserve"> </w:t>
      </w:r>
      <w:r>
        <w:rPr>
          <w:rFonts w:ascii="Arial" w:hAnsi="Arial" w:cs="Arial"/>
          <w:color w:val="000000"/>
          <w:lang/>
        </w:rPr>
        <w:t xml:space="preserve">terhadap </w:t>
      </w:r>
      <w:r>
        <w:rPr>
          <w:rFonts w:ascii="Arial" w:hAnsi="Arial" w:cs="Arial"/>
          <w:color w:val="000000"/>
        </w:rPr>
        <w:t>k</w:t>
      </w:r>
      <w:r>
        <w:rPr>
          <w:rFonts w:ascii="Arial" w:hAnsi="Arial" w:cs="Arial"/>
          <w:color w:val="000000"/>
          <w:lang/>
        </w:rPr>
        <w:t xml:space="preserve">epuasan </w:t>
      </w:r>
      <w:r>
        <w:rPr>
          <w:rFonts w:ascii="Arial" w:hAnsi="Arial" w:cs="Arial"/>
          <w:color w:val="000000"/>
        </w:rPr>
        <w:t>n</w:t>
      </w:r>
      <w:r>
        <w:rPr>
          <w:rFonts w:ascii="Arial" w:hAnsi="Arial" w:cs="Arial"/>
          <w:color w:val="000000"/>
          <w:lang/>
        </w:rPr>
        <w:t xml:space="preserve">asabah pada PT Bank BRISyariah </w:t>
      </w:r>
      <w:r>
        <w:rPr>
          <w:rFonts w:ascii="Arial" w:hAnsi="Arial" w:cs="Arial"/>
          <w:color w:val="000000"/>
        </w:rPr>
        <w:t>Kantor Cabang Pembantu Ungaran dan b</w:t>
      </w:r>
      <w:r>
        <w:rPr>
          <w:rFonts w:ascii="Arial" w:hAnsi="Arial" w:cs="Arial"/>
          <w:color w:val="000000"/>
          <w:lang/>
        </w:rPr>
        <w:t xml:space="preserve">agaimana </w:t>
      </w:r>
      <w:r>
        <w:rPr>
          <w:rFonts w:ascii="Arial" w:hAnsi="Arial" w:cs="Arial"/>
          <w:color w:val="000000"/>
        </w:rPr>
        <w:t xml:space="preserve">signifikansi </w:t>
      </w:r>
      <w:r>
        <w:rPr>
          <w:rFonts w:ascii="Arial" w:hAnsi="Arial" w:cs="Arial"/>
          <w:color w:val="000000"/>
          <w:lang/>
        </w:rPr>
        <w:t xml:space="preserve">pengaruh </w:t>
      </w:r>
      <w:r>
        <w:rPr>
          <w:rFonts w:ascii="Arial" w:hAnsi="Arial" w:cs="Arial"/>
          <w:color w:val="000000"/>
        </w:rPr>
        <w:t xml:space="preserve">variabel </w:t>
      </w:r>
      <w:r>
        <w:rPr>
          <w:rFonts w:ascii="Arial" w:hAnsi="Arial" w:cs="Arial"/>
          <w:color w:val="000000"/>
          <w:lang/>
        </w:rPr>
        <w:t xml:space="preserve">kepuasan nasabah </w:t>
      </w:r>
      <w:r>
        <w:rPr>
          <w:rFonts w:ascii="Arial" w:hAnsi="Arial" w:cs="Arial"/>
          <w:color w:val="000000"/>
          <w:lang/>
        </w:rPr>
        <w:t xml:space="preserve">terhadap </w:t>
      </w:r>
      <w:r>
        <w:rPr>
          <w:rFonts w:ascii="Arial" w:hAnsi="Arial" w:cs="Arial"/>
          <w:i/>
          <w:iCs/>
          <w:color w:val="000000"/>
        </w:rPr>
        <w:t>word of mouth</w:t>
      </w:r>
      <w:r>
        <w:rPr>
          <w:rFonts w:ascii="Arial" w:hAnsi="Arial" w:cs="Arial"/>
          <w:color w:val="000000"/>
          <w:lang/>
        </w:rPr>
        <w:t xml:space="preserve"> pada PT Bank BRISyariah </w:t>
      </w:r>
      <w:r>
        <w:rPr>
          <w:rFonts w:ascii="Arial" w:hAnsi="Arial" w:cs="Arial"/>
          <w:color w:val="000000"/>
        </w:rPr>
        <w:t>Kantor Cabang Pembantu Ungaran.</w:t>
      </w:r>
    </w:p>
    <w:p>
      <w:pPr>
        <w:spacing w:before="240" w:after="0" w:line="240" w:lineRule="auto"/>
        <w:jc w:val="both"/>
        <w:rPr>
          <w:rFonts w:ascii="Arial" w:hAnsi="Arial" w:cs="Arial"/>
          <w:b/>
          <w:bCs/>
          <w:color w:val="000000"/>
        </w:rPr>
      </w:pPr>
      <w:r>
        <w:rPr>
          <w:rFonts w:ascii="Arial" w:hAnsi="Arial" w:cs="Arial"/>
          <w:b/>
          <w:bCs/>
          <w:color w:val="000000"/>
        </w:rPr>
        <w:t>TINJAUAN PUSTAKA</w:t>
      </w:r>
    </w:p>
    <w:p>
      <w:pPr>
        <w:spacing w:after="0" w:line="240" w:lineRule="auto"/>
        <w:jc w:val="both"/>
        <w:rPr>
          <w:rFonts w:ascii="Arial" w:hAnsi="Arial" w:cs="Arial"/>
          <w:b/>
          <w:bCs/>
          <w:color w:val="000000"/>
        </w:rPr>
      </w:pPr>
      <w:r>
        <w:rPr>
          <w:rFonts w:ascii="Arial" w:hAnsi="Arial" w:cs="Arial"/>
          <w:b/>
          <w:bCs/>
          <w:color w:val="000000"/>
        </w:rPr>
        <w:t>Kualitas Pelayanan</w:t>
      </w:r>
    </w:p>
    <w:p>
      <w:pPr>
        <w:spacing w:after="0" w:line="240" w:lineRule="auto"/>
        <w:ind w:firstLine="426"/>
        <w:jc w:val="both"/>
        <w:rPr>
          <w:rFonts w:ascii="Arial" w:hAnsi="Arial" w:cs="Arial"/>
          <w:color w:val="000000"/>
          <w:shd w:val="clear" w:color="auto" w:fill="FFFFFF"/>
        </w:rPr>
      </w:pPr>
      <w:r>
        <w:rPr>
          <w:rFonts w:ascii="Arial" w:hAnsi="Arial" w:cs="Arial"/>
          <w:color w:val="000000"/>
          <w:shd w:val="clear" w:color="auto" w:fill="FFFFFF"/>
        </w:rPr>
        <w:t xml:space="preserve">Kualitas pelayanan, adalah </w:t>
      </w:r>
      <w:r>
        <w:rPr>
          <w:rFonts w:ascii="Arial" w:hAnsi="Arial" w:cs="Arial"/>
          <w:color w:val="000000"/>
        </w:rPr>
        <w:t>suatu bentuk penilaian konsumen terhadap tingkat pelayanan yang diterima dengan tingkat layanan yang diharapkan (</w:t>
      </w:r>
      <w:r>
        <w:rPr>
          <w:rFonts w:ascii="Arial" w:hAnsi="Arial" w:cs="Arial"/>
          <w:color w:val="000000"/>
          <w:shd w:val="clear" w:color="auto" w:fill="FFFFFF"/>
        </w:rPr>
        <w:t>Hasanah, 2013). Menurut Tjiptono (2009: 246), pada prinsipnya definisi kualitas jasa berfokus pada upaya pemenuhan kebutuhan dan keinginan pelanggan, serta ketepatan penyampaiannya untuk mengimbangi harapan pelanggan.</w:t>
      </w:r>
      <w:r>
        <w:rPr>
          <w:rFonts w:ascii="Arial" w:hAnsi="Arial" w:cs="Arial"/>
          <w:color w:val="000000"/>
          <w:shd w:val="clear" w:color="auto" w:fill="FFFFFF"/>
        </w:rPr>
        <w:tab/>
      </w:r>
    </w:p>
    <w:p>
      <w:pPr>
        <w:pStyle w:val="14"/>
        <w:ind w:firstLine="426"/>
        <w:jc w:val="both"/>
        <w:rPr>
          <w:rFonts w:ascii="Arial" w:hAnsi="Arial" w:cs="Arial"/>
          <w:color w:val="000000"/>
          <w:sz w:val="22"/>
          <w:szCs w:val="22"/>
          <w:lang/>
        </w:rPr>
      </w:pPr>
      <w:r>
        <w:rPr>
          <w:rFonts w:ascii="Arial" w:hAnsi="Arial" w:cs="Arial"/>
          <w:color w:val="000000"/>
          <w:sz w:val="22"/>
          <w:szCs w:val="22"/>
          <w:lang/>
        </w:rPr>
        <w:t xml:space="preserve">Pada dasaranya kualitas pelayanan merupakan fungsi harapan pelanggan pada pra pembelian, pada proses penyediaan kualitas yang diterima, dan pada kualitas </w:t>
      </w:r>
      <w:r>
        <w:rPr>
          <w:rFonts w:ascii="Arial" w:hAnsi="Arial" w:cs="Arial"/>
          <w:i/>
          <w:iCs/>
          <w:color w:val="000000"/>
          <w:sz w:val="22"/>
          <w:szCs w:val="22"/>
          <w:lang/>
        </w:rPr>
        <w:t>output</w:t>
      </w:r>
      <w:r>
        <w:rPr>
          <w:rFonts w:ascii="Arial" w:hAnsi="Arial" w:cs="Arial"/>
          <w:color w:val="000000"/>
          <w:sz w:val="22"/>
          <w:szCs w:val="22"/>
          <w:lang/>
        </w:rPr>
        <w:t xml:space="preserve"> yang diterima.  Kualitas jasa dipengaruhi oleh dua variabel, yaitu jasa yang dirasakan (</w:t>
      </w:r>
      <w:r>
        <w:rPr>
          <w:rFonts w:ascii="Arial" w:hAnsi="Arial" w:cs="Arial"/>
          <w:i/>
          <w:iCs/>
          <w:color w:val="000000"/>
          <w:sz w:val="22"/>
          <w:szCs w:val="22"/>
          <w:lang/>
        </w:rPr>
        <w:t>perceived service</w:t>
      </w:r>
      <w:r>
        <w:rPr>
          <w:rFonts w:ascii="Arial" w:hAnsi="Arial" w:cs="Arial"/>
          <w:color w:val="000000"/>
          <w:sz w:val="22"/>
          <w:szCs w:val="22"/>
          <w:lang/>
        </w:rPr>
        <w:t>) dan jasa yang diharapkan (</w:t>
      </w:r>
      <w:r>
        <w:rPr>
          <w:rFonts w:ascii="Arial" w:hAnsi="Arial" w:cs="Arial"/>
          <w:i/>
          <w:iCs/>
          <w:color w:val="000000"/>
          <w:sz w:val="22"/>
          <w:szCs w:val="22"/>
          <w:lang/>
        </w:rPr>
        <w:t>expected service</w:t>
      </w:r>
      <w:r>
        <w:rPr>
          <w:rFonts w:ascii="Arial" w:hAnsi="Arial" w:cs="Arial"/>
          <w:color w:val="000000"/>
          <w:sz w:val="22"/>
          <w:szCs w:val="22"/>
          <w:lang/>
        </w:rPr>
        <w:t xml:space="preserve">). Bila jasa yang dirasakan lebih kecil daripada yang diharapkan, para pelanggan menjadi tidak tertarik pada penyedia jasa yang bersangkutan. Sedangkan bila yang terjadi adalah sebaliknya, ada kemungkinan para pelanggan akan menggunakan penyedia jasa itu lagi (Parasuraman, </w:t>
      </w:r>
      <w:r>
        <w:rPr>
          <w:rFonts w:ascii="Arial" w:hAnsi="Arial" w:cs="Arial"/>
          <w:i/>
          <w:iCs/>
          <w:color w:val="000000"/>
          <w:sz w:val="22"/>
          <w:szCs w:val="22"/>
          <w:lang/>
        </w:rPr>
        <w:t>et al</w:t>
      </w:r>
      <w:r>
        <w:rPr>
          <w:rFonts w:ascii="Arial" w:hAnsi="Arial" w:cs="Arial"/>
          <w:color w:val="000000"/>
          <w:sz w:val="22"/>
          <w:szCs w:val="22"/>
          <w:lang/>
        </w:rPr>
        <w:t>, 1998).</w:t>
      </w:r>
    </w:p>
    <w:p>
      <w:pPr>
        <w:pStyle w:val="14"/>
        <w:ind w:firstLine="426"/>
        <w:jc w:val="both"/>
        <w:rPr>
          <w:rFonts w:ascii="Arial" w:hAnsi="Arial" w:cs="Arial"/>
          <w:color w:val="000000"/>
          <w:sz w:val="22"/>
          <w:szCs w:val="22"/>
        </w:rPr>
      </w:pPr>
      <w:r>
        <w:rPr>
          <w:rFonts w:ascii="Arial" w:hAnsi="Arial" w:cs="Arial"/>
          <w:color w:val="000000"/>
          <w:sz w:val="22"/>
          <w:szCs w:val="22"/>
          <w:lang/>
        </w:rPr>
        <w:t>Menurut Tjiptono (2009: 251), model kualitas jasa yang populer dan hingga kini banyak dijadikan acuan dalam riset pemasaran adalah model SERVQUAL (</w:t>
      </w:r>
      <w:r>
        <w:rPr>
          <w:rFonts w:ascii="Arial" w:hAnsi="Arial" w:cs="Arial"/>
          <w:i/>
          <w:iCs/>
          <w:color w:val="000000"/>
          <w:sz w:val="22"/>
          <w:szCs w:val="22"/>
          <w:lang/>
        </w:rPr>
        <w:t>service quality</w:t>
      </w:r>
      <w:r>
        <w:rPr>
          <w:rFonts w:ascii="Arial" w:hAnsi="Arial" w:cs="Arial"/>
          <w:color w:val="000000"/>
          <w:sz w:val="22"/>
          <w:szCs w:val="22"/>
          <w:lang/>
        </w:rPr>
        <w:t xml:space="preserve">) yang dikembangkan oleh Parasuraman, Zeithaml, </w:t>
      </w:r>
      <w:r>
        <w:rPr>
          <w:rFonts w:ascii="Arial" w:hAnsi="Arial" w:cs="Arial"/>
          <w:i/>
          <w:iCs/>
          <w:color w:val="000000"/>
          <w:sz w:val="22"/>
          <w:szCs w:val="22"/>
          <w:lang/>
        </w:rPr>
        <w:t>and</w:t>
      </w:r>
      <w:r>
        <w:rPr>
          <w:rFonts w:ascii="Arial" w:hAnsi="Arial" w:cs="Arial"/>
          <w:color w:val="000000"/>
          <w:sz w:val="22"/>
          <w:szCs w:val="22"/>
          <w:lang/>
        </w:rPr>
        <w:t xml:space="preserve"> Berry pada tahun 1988. </w:t>
      </w:r>
      <w:r>
        <w:rPr>
          <w:rFonts w:ascii="Arial" w:hAnsi="Arial" w:cs="Arial"/>
          <w:color w:val="000000"/>
          <w:sz w:val="22"/>
          <w:szCs w:val="22"/>
        </w:rPr>
        <w:t xml:space="preserve">Dalam konsep SERVQUAL ini terdapat lima dimensi utama, yaitu: </w:t>
      </w:r>
      <w:r>
        <w:rPr>
          <w:rFonts w:ascii="Arial" w:hAnsi="Arial" w:cs="Arial"/>
          <w:i/>
          <w:color w:val="000000"/>
          <w:sz w:val="22"/>
          <w:szCs w:val="22"/>
        </w:rPr>
        <w:t xml:space="preserve">reliability </w:t>
      </w:r>
      <w:r>
        <w:rPr>
          <w:rFonts w:ascii="Arial" w:hAnsi="Arial" w:cs="Arial"/>
          <w:iCs/>
          <w:color w:val="000000"/>
          <w:sz w:val="22"/>
          <w:szCs w:val="22"/>
        </w:rPr>
        <w:t>(</w:t>
      </w:r>
      <w:r>
        <w:rPr>
          <w:rFonts w:ascii="Arial" w:hAnsi="Arial" w:cs="Arial"/>
          <w:color w:val="000000"/>
          <w:sz w:val="22"/>
          <w:szCs w:val="22"/>
        </w:rPr>
        <w:t xml:space="preserve">kehandalan), </w:t>
      </w:r>
      <w:r>
        <w:rPr>
          <w:rFonts w:ascii="Arial" w:hAnsi="Arial" w:cs="Arial"/>
          <w:i/>
          <w:color w:val="000000"/>
          <w:sz w:val="22"/>
          <w:szCs w:val="22"/>
        </w:rPr>
        <w:t>responsiveness</w:t>
      </w:r>
      <w:r>
        <w:rPr>
          <w:rFonts w:ascii="Arial" w:hAnsi="Arial" w:cs="Arial"/>
          <w:color w:val="000000"/>
          <w:sz w:val="22"/>
          <w:szCs w:val="22"/>
        </w:rPr>
        <w:t xml:space="preserve"> (daya tanggap), </w:t>
      </w:r>
      <w:r>
        <w:rPr>
          <w:rFonts w:ascii="Arial" w:hAnsi="Arial" w:cs="Arial"/>
          <w:i/>
          <w:color w:val="000000"/>
          <w:sz w:val="22"/>
          <w:szCs w:val="22"/>
        </w:rPr>
        <w:t>assurance</w:t>
      </w:r>
      <w:r>
        <w:rPr>
          <w:rFonts w:ascii="Arial" w:hAnsi="Arial" w:cs="Arial"/>
          <w:color w:val="000000"/>
          <w:sz w:val="22"/>
          <w:szCs w:val="22"/>
        </w:rPr>
        <w:t xml:space="preserve"> (jaminan), </w:t>
      </w:r>
      <w:r>
        <w:rPr>
          <w:rFonts w:ascii="Arial" w:hAnsi="Arial" w:cs="Arial"/>
          <w:i/>
          <w:color w:val="000000"/>
          <w:sz w:val="22"/>
          <w:szCs w:val="22"/>
        </w:rPr>
        <w:t>empathy</w:t>
      </w:r>
      <w:r>
        <w:rPr>
          <w:rFonts w:ascii="Arial" w:hAnsi="Arial" w:cs="Arial"/>
          <w:color w:val="000000"/>
          <w:sz w:val="22"/>
          <w:szCs w:val="22"/>
        </w:rPr>
        <w:t xml:space="preserve"> (empati), dan </w:t>
      </w:r>
      <w:r>
        <w:rPr>
          <w:rFonts w:ascii="Arial" w:hAnsi="Arial" w:cs="Arial"/>
          <w:i/>
          <w:color w:val="000000"/>
          <w:sz w:val="22"/>
          <w:szCs w:val="22"/>
        </w:rPr>
        <w:t>tangible</w:t>
      </w:r>
      <w:r>
        <w:rPr>
          <w:rFonts w:ascii="Arial" w:hAnsi="Arial" w:cs="Arial"/>
          <w:color w:val="000000"/>
          <w:sz w:val="22"/>
          <w:szCs w:val="22"/>
        </w:rPr>
        <w:t xml:space="preserve"> (bukti fisik). </w:t>
      </w:r>
      <w:r>
        <w:rPr>
          <w:rFonts w:ascii="Arial" w:hAnsi="Arial" w:cs="Arial"/>
          <w:iCs/>
          <w:color w:val="000000"/>
          <w:sz w:val="22"/>
          <w:szCs w:val="22"/>
        </w:rPr>
        <w:t xml:space="preserve">Seiring dengan tingkat kebutuhan bank syariah yang berbeda dengan bank konvensional, konsep SERVQUAL tersebut mendapatkan pembaharuan. Othman </w:t>
      </w:r>
      <w:r>
        <w:rPr>
          <w:rFonts w:ascii="Arial" w:hAnsi="Arial" w:cs="Arial"/>
          <w:i/>
          <w:color w:val="000000"/>
          <w:sz w:val="22"/>
          <w:szCs w:val="22"/>
        </w:rPr>
        <w:t>and</w:t>
      </w:r>
      <w:r>
        <w:rPr>
          <w:rFonts w:ascii="Arial" w:hAnsi="Arial" w:cs="Arial"/>
          <w:iCs/>
          <w:color w:val="000000"/>
          <w:sz w:val="22"/>
          <w:szCs w:val="22"/>
        </w:rPr>
        <w:t xml:space="preserve"> Owen (2001)</w:t>
      </w:r>
      <w:r>
        <w:rPr>
          <w:rFonts w:ascii="Arial" w:hAnsi="Arial" w:cs="Arial"/>
          <w:i/>
          <w:iCs/>
          <w:color w:val="000000"/>
          <w:sz w:val="22"/>
          <w:szCs w:val="22"/>
        </w:rPr>
        <w:t xml:space="preserve"> </w:t>
      </w:r>
      <w:r>
        <w:rPr>
          <w:rFonts w:ascii="Arial" w:hAnsi="Arial" w:cs="Arial"/>
          <w:iCs/>
          <w:color w:val="000000"/>
          <w:sz w:val="22"/>
          <w:szCs w:val="22"/>
        </w:rPr>
        <w:t xml:space="preserve">menambahkan </w:t>
      </w:r>
      <w:r>
        <w:rPr>
          <w:rFonts w:ascii="Arial" w:hAnsi="Arial" w:cs="Arial"/>
          <w:i/>
          <w:iCs/>
          <w:color w:val="000000"/>
          <w:sz w:val="22"/>
          <w:szCs w:val="22"/>
        </w:rPr>
        <w:t>compliance</w:t>
      </w:r>
      <w:r>
        <w:rPr>
          <w:rFonts w:ascii="Arial" w:hAnsi="Arial" w:cs="Arial"/>
          <w:iCs/>
          <w:color w:val="000000"/>
          <w:sz w:val="22"/>
          <w:szCs w:val="22"/>
        </w:rPr>
        <w:t xml:space="preserve"> </w:t>
      </w:r>
      <w:r>
        <w:rPr>
          <w:rFonts w:ascii="Arial" w:hAnsi="Arial" w:cs="Arial"/>
          <w:color w:val="000000"/>
          <w:sz w:val="22"/>
          <w:szCs w:val="22"/>
        </w:rPr>
        <w:t>(</w:t>
      </w:r>
      <w:r>
        <w:rPr>
          <w:rFonts w:ascii="Arial" w:hAnsi="Arial" w:cs="Arial"/>
          <w:iCs/>
          <w:color w:val="000000"/>
          <w:sz w:val="22"/>
          <w:szCs w:val="22"/>
        </w:rPr>
        <w:t>kepatuhan)</w:t>
      </w:r>
      <w:r>
        <w:rPr>
          <w:rFonts w:ascii="Arial" w:hAnsi="Arial" w:cs="Arial"/>
          <w:i/>
          <w:iCs/>
          <w:color w:val="000000"/>
          <w:sz w:val="22"/>
          <w:szCs w:val="22"/>
        </w:rPr>
        <w:t xml:space="preserve"> </w:t>
      </w:r>
      <w:r>
        <w:rPr>
          <w:rFonts w:ascii="Arial" w:hAnsi="Arial" w:cs="Arial"/>
          <w:iCs/>
          <w:color w:val="000000"/>
          <w:sz w:val="22"/>
          <w:szCs w:val="22"/>
        </w:rPr>
        <w:t xml:space="preserve">sebagai dimensi tambahan atas lima dimensi SERVQUAL tersebut yang digunakan untuk mengukur kualitas jasa pada </w:t>
      </w:r>
      <w:r>
        <w:rPr>
          <w:rFonts w:ascii="Arial" w:hAnsi="Arial" w:cs="Arial"/>
          <w:color w:val="000000"/>
          <w:sz w:val="22"/>
          <w:szCs w:val="22"/>
          <w:shd w:val="clear" w:color="auto" w:fill="FFFFFF"/>
          <w:lang/>
        </w:rPr>
        <w:t>lembaga keuangan syariah</w:t>
      </w:r>
      <w:r>
        <w:rPr>
          <w:rFonts w:ascii="Arial" w:hAnsi="Arial" w:cs="Arial"/>
          <w:iCs/>
          <w:color w:val="000000"/>
          <w:sz w:val="22"/>
          <w:szCs w:val="22"/>
        </w:rPr>
        <w:t>.</w:t>
      </w:r>
      <w:r>
        <w:rPr>
          <w:rFonts w:ascii="Arial" w:hAnsi="Arial" w:cs="Arial"/>
          <w:color w:val="000000"/>
          <w:sz w:val="22"/>
          <w:szCs w:val="22"/>
          <w:shd w:val="clear" w:color="auto" w:fill="FFFFFF"/>
          <w:lang/>
        </w:rPr>
        <w:t xml:space="preserve"> </w:t>
      </w:r>
      <w:r>
        <w:rPr>
          <w:rFonts w:ascii="Arial" w:hAnsi="Arial" w:cs="Arial"/>
          <w:color w:val="000000"/>
          <w:sz w:val="22"/>
          <w:szCs w:val="22"/>
        </w:rPr>
        <w:t xml:space="preserve"> </w:t>
      </w:r>
    </w:p>
    <w:p>
      <w:pPr>
        <w:spacing w:before="240" w:after="0" w:line="240" w:lineRule="auto"/>
        <w:jc w:val="both"/>
        <w:rPr>
          <w:rFonts w:ascii="Arial" w:hAnsi="Arial" w:cs="Arial"/>
          <w:b/>
          <w:bCs/>
          <w:color w:val="000000"/>
        </w:rPr>
      </w:pPr>
      <w:r>
        <w:rPr>
          <w:rFonts w:ascii="Arial" w:hAnsi="Arial" w:cs="Arial"/>
          <w:b/>
          <w:bCs/>
          <w:color w:val="000000"/>
        </w:rPr>
        <w:t>Nilai Nasabah</w:t>
      </w:r>
    </w:p>
    <w:p>
      <w:pPr>
        <w:spacing w:after="0" w:line="240" w:lineRule="auto"/>
        <w:ind w:firstLine="426"/>
        <w:jc w:val="both"/>
        <w:rPr>
          <w:rFonts w:ascii="Arial" w:hAnsi="Arial" w:cs="Arial"/>
          <w:color w:val="000000"/>
        </w:rPr>
      </w:pPr>
      <w:r>
        <w:rPr>
          <w:rFonts w:ascii="Arial" w:hAnsi="Arial" w:cs="Arial"/>
          <w:color w:val="000000"/>
        </w:rPr>
        <w:t xml:space="preserve">Nilai adalah proses penyampaian semua unsur </w:t>
      </w:r>
      <w:r>
        <w:rPr>
          <w:rFonts w:ascii="Arial" w:hAnsi="Arial" w:cs="Arial"/>
          <w:i/>
          <w:color w:val="000000"/>
        </w:rPr>
        <w:t>value</w:t>
      </w:r>
      <w:r>
        <w:rPr>
          <w:rFonts w:ascii="Arial" w:hAnsi="Arial" w:cs="Arial"/>
          <w:color w:val="000000"/>
        </w:rPr>
        <w:t xml:space="preserve"> (kualitas produk dan </w:t>
      </w:r>
      <w:r>
        <w:rPr>
          <w:rFonts w:ascii="Arial" w:hAnsi="Arial" w:cs="Arial"/>
          <w:i/>
          <w:color w:val="000000"/>
        </w:rPr>
        <w:t>brand</w:t>
      </w:r>
      <w:r>
        <w:rPr>
          <w:rFonts w:ascii="Arial" w:hAnsi="Arial" w:cs="Arial"/>
          <w:color w:val="000000"/>
        </w:rPr>
        <w:t xml:space="preserve"> </w:t>
      </w:r>
      <w:r>
        <w:rPr>
          <w:rFonts w:ascii="Arial" w:hAnsi="Arial" w:cs="Arial"/>
          <w:i/>
          <w:color w:val="000000"/>
        </w:rPr>
        <w:t>services</w:t>
      </w:r>
      <w:r>
        <w:rPr>
          <w:rFonts w:ascii="Arial" w:hAnsi="Arial" w:cs="Arial"/>
          <w:color w:val="000000"/>
        </w:rPr>
        <w:t>) yang dilakukan secara tepat, efisien, dan mengagumkan (</w:t>
      </w:r>
      <w:r>
        <w:rPr>
          <w:rFonts w:ascii="Arial" w:hAnsi="Arial" w:cs="Arial"/>
          <w:i/>
          <w:color w:val="000000"/>
        </w:rPr>
        <w:t>excellence</w:t>
      </w:r>
      <w:r>
        <w:rPr>
          <w:rFonts w:ascii="Arial" w:hAnsi="Arial" w:cs="Arial"/>
          <w:color w:val="000000"/>
        </w:rPr>
        <w:t xml:space="preserve"> </w:t>
      </w:r>
      <w:r>
        <w:rPr>
          <w:rFonts w:ascii="Arial" w:hAnsi="Arial" w:cs="Arial"/>
          <w:i/>
          <w:color w:val="000000"/>
        </w:rPr>
        <w:t>process</w:t>
      </w:r>
      <w:r>
        <w:rPr>
          <w:rFonts w:ascii="Arial" w:hAnsi="Arial" w:cs="Arial"/>
          <w:color w:val="000000"/>
        </w:rPr>
        <w:t>) sehingga memungkinkan perusahaan memberikan rantai nilai (</w:t>
      </w:r>
      <w:r>
        <w:rPr>
          <w:rFonts w:ascii="Arial" w:hAnsi="Arial" w:cs="Arial"/>
          <w:i/>
          <w:color w:val="000000"/>
        </w:rPr>
        <w:t>value</w:t>
      </w:r>
      <w:r>
        <w:rPr>
          <w:rFonts w:ascii="Arial" w:hAnsi="Arial" w:cs="Arial"/>
          <w:color w:val="000000"/>
        </w:rPr>
        <w:t xml:space="preserve"> </w:t>
      </w:r>
      <w:r>
        <w:rPr>
          <w:rFonts w:ascii="Arial" w:hAnsi="Arial" w:cs="Arial"/>
          <w:i/>
          <w:color w:val="000000"/>
        </w:rPr>
        <w:t>chain</w:t>
      </w:r>
      <w:r>
        <w:rPr>
          <w:rFonts w:ascii="Arial" w:hAnsi="Arial" w:cs="Arial"/>
          <w:color w:val="000000"/>
        </w:rPr>
        <w:t>) kepada pelanggan dengan tepat, andal, mengagumkan (</w:t>
      </w:r>
      <w:r>
        <w:rPr>
          <w:rFonts w:ascii="Arial" w:hAnsi="Arial" w:cs="Arial"/>
          <w:i/>
          <w:color w:val="000000"/>
        </w:rPr>
        <w:t>excellence</w:t>
      </w:r>
      <w:r>
        <w:rPr>
          <w:rFonts w:ascii="Arial" w:hAnsi="Arial" w:cs="Arial"/>
          <w:color w:val="000000"/>
        </w:rPr>
        <w:t>), dan juga efisien (Hasan, 2010: 69).</w:t>
      </w:r>
    </w:p>
    <w:p>
      <w:pPr>
        <w:spacing w:after="0" w:line="240" w:lineRule="auto"/>
        <w:ind w:firstLine="426"/>
        <w:jc w:val="both"/>
        <w:rPr>
          <w:rFonts w:ascii="Arial" w:hAnsi="Arial" w:cs="Arial"/>
          <w:color w:val="000000"/>
        </w:rPr>
      </w:pPr>
      <w:r>
        <w:rPr>
          <w:rFonts w:ascii="Arial" w:hAnsi="Arial" w:cs="Arial"/>
          <w:color w:val="000000"/>
          <w:lang/>
        </w:rPr>
        <w:t xml:space="preserve">Menurut Kotler </w:t>
      </w:r>
      <w:r>
        <w:rPr>
          <w:rFonts w:ascii="Arial" w:hAnsi="Arial" w:cs="Arial"/>
          <w:color w:val="000000"/>
        </w:rPr>
        <w:t xml:space="preserve">dan Armstrong </w:t>
      </w:r>
      <w:r>
        <w:rPr>
          <w:rFonts w:ascii="Arial" w:hAnsi="Arial" w:cs="Arial"/>
          <w:color w:val="000000"/>
          <w:lang/>
        </w:rPr>
        <w:t>(2001: 12)</w:t>
      </w:r>
      <w:r>
        <w:rPr>
          <w:rFonts w:ascii="Arial" w:hAnsi="Arial" w:cs="Arial"/>
          <w:color w:val="000000"/>
        </w:rPr>
        <w:t>,</w:t>
      </w:r>
      <w:r>
        <w:rPr>
          <w:rFonts w:ascii="Arial" w:hAnsi="Arial" w:cs="Arial"/>
          <w:color w:val="000000"/>
          <w:lang/>
        </w:rPr>
        <w:t xml:space="preserve"> </w:t>
      </w:r>
      <w:r>
        <w:rPr>
          <w:rFonts w:ascii="Arial" w:hAnsi="Arial" w:cs="Arial"/>
          <w:color w:val="000000"/>
        </w:rPr>
        <w:t>n</w:t>
      </w:r>
      <w:r>
        <w:rPr>
          <w:rFonts w:ascii="Arial" w:hAnsi="Arial" w:cs="Arial"/>
          <w:color w:val="000000"/>
          <w:lang/>
        </w:rPr>
        <w:t>ilai pelanggan (</w:t>
      </w:r>
      <w:r>
        <w:rPr>
          <w:rFonts w:ascii="Arial" w:hAnsi="Arial" w:cs="Arial"/>
          <w:i/>
          <w:color w:val="000000"/>
          <w:lang/>
        </w:rPr>
        <w:t>customer  value</w:t>
      </w:r>
      <w:r>
        <w:rPr>
          <w:rFonts w:ascii="Arial" w:hAnsi="Arial" w:cs="Arial"/>
          <w:color w:val="000000"/>
          <w:lang/>
        </w:rPr>
        <w:t xml:space="preserve">) merupakan </w:t>
      </w:r>
      <w:r>
        <w:rPr>
          <w:rFonts w:ascii="Arial" w:hAnsi="Arial" w:cs="Arial"/>
          <w:color w:val="000000"/>
        </w:rPr>
        <w:t>selisih antara nilai yang diperoleh pelanggan dengan memiliki dan menggunakan suatu produk dengan biaya yang dikeluarkan untuk memperoleh produk tersebut.</w:t>
      </w:r>
      <w:r>
        <w:rPr>
          <w:rFonts w:ascii="Arial" w:hAnsi="Arial" w:cs="Arial"/>
          <w:color w:val="000000"/>
          <w:lang/>
        </w:rPr>
        <w:t xml:space="preserve"> </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Menurut Tjiptono (2011: 376) yang mengacu pada penelitian Sweeney </w:t>
      </w:r>
      <w:r>
        <w:rPr>
          <w:rFonts w:ascii="Arial" w:hAnsi="Arial" w:eastAsia="Times New Roman" w:cs="Arial"/>
          <w:i/>
          <w:iCs/>
          <w:color w:val="000000"/>
          <w:lang/>
        </w:rPr>
        <w:t>and</w:t>
      </w:r>
      <w:r>
        <w:rPr>
          <w:rFonts w:ascii="Arial" w:hAnsi="Arial" w:cs="Arial"/>
          <w:color w:val="000000"/>
        </w:rPr>
        <w:t xml:space="preserve"> Soutar (2001), dimensi nilai pelanggan terdiri atas empat aspek utama sebagai berikut: </w:t>
      </w:r>
    </w:p>
    <w:p>
      <w:pPr>
        <w:pStyle w:val="12"/>
        <w:numPr>
          <w:ilvl w:val="0"/>
          <w:numId w:val="2"/>
        </w:numPr>
        <w:autoSpaceDE w:val="0"/>
        <w:autoSpaceDN w:val="0"/>
        <w:adjustRightInd w:val="0"/>
        <w:spacing w:after="0" w:line="240" w:lineRule="auto"/>
        <w:ind w:left="284" w:hanging="284"/>
        <w:jc w:val="both"/>
        <w:rPr>
          <w:rFonts w:ascii="Arial" w:hAnsi="Arial" w:cs="Arial"/>
          <w:color w:val="000000"/>
        </w:rPr>
      </w:pPr>
      <w:r>
        <w:rPr>
          <w:rFonts w:ascii="Arial" w:hAnsi="Arial" w:cs="Arial"/>
          <w:i/>
          <w:iCs/>
          <w:color w:val="000000"/>
        </w:rPr>
        <w:t xml:space="preserve">Emotional value </w:t>
      </w:r>
    </w:p>
    <w:p>
      <w:pPr>
        <w:autoSpaceDE w:val="0"/>
        <w:autoSpaceDN w:val="0"/>
        <w:adjustRightInd w:val="0"/>
        <w:spacing w:after="0" w:line="240" w:lineRule="auto"/>
        <w:ind w:left="284"/>
        <w:jc w:val="both"/>
        <w:rPr>
          <w:rFonts w:ascii="Arial" w:hAnsi="Arial" w:cs="Arial"/>
          <w:color w:val="000000"/>
        </w:rPr>
      </w:pPr>
      <w:r>
        <w:rPr>
          <w:rFonts w:ascii="Arial" w:hAnsi="Arial" w:cs="Arial"/>
          <w:color w:val="000000"/>
        </w:rPr>
        <w:t xml:space="preserve">Utilitas yang berasal dari perasaan atau afektif atau emosi positif yang ditimbulkan dari mengkonsumsi produk. </w:t>
      </w:r>
    </w:p>
    <w:p>
      <w:pPr>
        <w:pStyle w:val="12"/>
        <w:numPr>
          <w:ilvl w:val="0"/>
          <w:numId w:val="2"/>
        </w:numPr>
        <w:autoSpaceDE w:val="0"/>
        <w:autoSpaceDN w:val="0"/>
        <w:adjustRightInd w:val="0"/>
        <w:spacing w:after="0" w:line="240" w:lineRule="auto"/>
        <w:ind w:left="284" w:hanging="284"/>
        <w:jc w:val="both"/>
        <w:rPr>
          <w:rFonts w:ascii="Arial" w:hAnsi="Arial" w:cs="Arial"/>
          <w:color w:val="000000"/>
        </w:rPr>
      </w:pPr>
      <w:r>
        <w:rPr>
          <w:rFonts w:ascii="Arial" w:hAnsi="Arial" w:cs="Arial"/>
          <w:i/>
          <w:iCs/>
          <w:color w:val="000000"/>
        </w:rPr>
        <w:t xml:space="preserve">Social value </w:t>
      </w:r>
    </w:p>
    <w:p>
      <w:pPr>
        <w:autoSpaceDE w:val="0"/>
        <w:autoSpaceDN w:val="0"/>
        <w:adjustRightInd w:val="0"/>
        <w:spacing w:after="0" w:line="240" w:lineRule="auto"/>
        <w:ind w:left="284"/>
        <w:jc w:val="both"/>
        <w:rPr>
          <w:rFonts w:ascii="Arial" w:hAnsi="Arial" w:cs="Arial"/>
          <w:color w:val="000000"/>
        </w:rPr>
      </w:pPr>
      <w:r>
        <w:rPr>
          <w:rFonts w:ascii="Arial" w:hAnsi="Arial" w:cs="Arial"/>
          <w:color w:val="000000"/>
        </w:rPr>
        <w:t xml:space="preserve">Utilitas yang didapatkan dari kemampuan produk untuk meningkatkan konsep diri sosial konsumen. </w:t>
      </w:r>
    </w:p>
    <w:p>
      <w:pPr>
        <w:pStyle w:val="12"/>
        <w:autoSpaceDE w:val="0"/>
        <w:autoSpaceDN w:val="0"/>
        <w:adjustRightInd w:val="0"/>
        <w:spacing w:after="0" w:line="240" w:lineRule="auto"/>
        <w:ind w:left="284"/>
        <w:jc w:val="both"/>
        <w:rPr>
          <w:rFonts w:ascii="Arial" w:hAnsi="Arial" w:cs="Arial"/>
          <w:color w:val="000000"/>
        </w:rPr>
      </w:pPr>
    </w:p>
    <w:p>
      <w:pPr>
        <w:pStyle w:val="12"/>
        <w:autoSpaceDE w:val="0"/>
        <w:autoSpaceDN w:val="0"/>
        <w:adjustRightInd w:val="0"/>
        <w:spacing w:after="0" w:line="240" w:lineRule="auto"/>
        <w:ind w:left="284"/>
        <w:jc w:val="both"/>
        <w:rPr>
          <w:rFonts w:ascii="Arial" w:hAnsi="Arial" w:cs="Arial"/>
          <w:color w:val="000000"/>
        </w:rPr>
      </w:pPr>
    </w:p>
    <w:p>
      <w:pPr>
        <w:pStyle w:val="12"/>
        <w:autoSpaceDE w:val="0"/>
        <w:autoSpaceDN w:val="0"/>
        <w:adjustRightInd w:val="0"/>
        <w:spacing w:after="0" w:line="240" w:lineRule="auto"/>
        <w:ind w:left="284"/>
        <w:jc w:val="both"/>
        <w:rPr>
          <w:rFonts w:ascii="Arial" w:hAnsi="Arial" w:cs="Arial"/>
          <w:color w:val="000000"/>
        </w:rPr>
      </w:pPr>
    </w:p>
    <w:p>
      <w:pPr>
        <w:pStyle w:val="12"/>
        <w:numPr>
          <w:ilvl w:val="0"/>
          <w:numId w:val="2"/>
        </w:numPr>
        <w:autoSpaceDE w:val="0"/>
        <w:autoSpaceDN w:val="0"/>
        <w:adjustRightInd w:val="0"/>
        <w:spacing w:after="0" w:line="240" w:lineRule="auto"/>
        <w:ind w:left="284" w:hanging="284"/>
        <w:jc w:val="both"/>
        <w:rPr>
          <w:rFonts w:ascii="Arial" w:hAnsi="Arial" w:cs="Arial"/>
          <w:color w:val="000000"/>
        </w:rPr>
      </w:pPr>
      <w:r>
        <w:rPr>
          <w:rFonts w:ascii="Arial" w:hAnsi="Arial" w:cs="Arial"/>
          <w:i/>
          <w:iCs/>
          <w:color w:val="000000"/>
        </w:rPr>
        <w:t xml:space="preserve">Quality/performance value </w:t>
      </w:r>
    </w:p>
    <w:p>
      <w:pPr>
        <w:pStyle w:val="12"/>
        <w:autoSpaceDE w:val="0"/>
        <w:autoSpaceDN w:val="0"/>
        <w:adjustRightInd w:val="0"/>
        <w:spacing w:after="0" w:line="240" w:lineRule="auto"/>
        <w:ind w:left="284"/>
        <w:jc w:val="both"/>
        <w:rPr>
          <w:rFonts w:ascii="Arial" w:hAnsi="Arial" w:cs="Arial"/>
          <w:color w:val="000000"/>
        </w:rPr>
      </w:pPr>
      <w:r>
        <w:rPr>
          <w:rFonts w:ascii="Arial" w:hAnsi="Arial" w:cs="Arial"/>
          <w:color w:val="000000"/>
        </w:rPr>
        <w:t xml:space="preserve">Utilitas yang didapatkan dari produk karena reduksi biaya jangka pendek dan biaya jangka panjang. </w:t>
      </w:r>
    </w:p>
    <w:p>
      <w:pPr>
        <w:pStyle w:val="12"/>
        <w:numPr>
          <w:ilvl w:val="0"/>
          <w:numId w:val="2"/>
        </w:numPr>
        <w:autoSpaceDE w:val="0"/>
        <w:autoSpaceDN w:val="0"/>
        <w:adjustRightInd w:val="0"/>
        <w:spacing w:after="0" w:line="240" w:lineRule="auto"/>
        <w:ind w:left="284" w:hanging="284"/>
        <w:jc w:val="both"/>
        <w:rPr>
          <w:rFonts w:ascii="Arial" w:hAnsi="Arial" w:cs="Arial"/>
          <w:color w:val="000000"/>
        </w:rPr>
      </w:pPr>
      <w:r>
        <w:rPr>
          <w:rFonts w:ascii="Arial" w:hAnsi="Arial" w:cs="Arial"/>
          <w:i/>
          <w:iCs/>
          <w:color w:val="000000"/>
        </w:rPr>
        <w:t xml:space="preserve">Price/value for money </w:t>
      </w:r>
    </w:p>
    <w:p>
      <w:pPr>
        <w:autoSpaceDE w:val="0"/>
        <w:autoSpaceDN w:val="0"/>
        <w:adjustRightInd w:val="0"/>
        <w:spacing w:after="0" w:line="240" w:lineRule="auto"/>
        <w:ind w:left="284"/>
        <w:jc w:val="both"/>
        <w:rPr>
          <w:rFonts w:ascii="Arial" w:hAnsi="Arial" w:cs="Arial"/>
          <w:color w:val="000000"/>
        </w:rPr>
      </w:pPr>
      <w:r>
        <w:rPr>
          <w:rFonts w:ascii="Arial" w:hAnsi="Arial" w:cs="Arial"/>
          <w:color w:val="000000"/>
        </w:rPr>
        <w:t xml:space="preserve">Utilitas yang diperoleh dari persepsi terhadap kualitas dan kinerja yang diharapkan atas produk. </w:t>
      </w:r>
    </w:p>
    <w:p>
      <w:pPr>
        <w:spacing w:after="0" w:line="240" w:lineRule="auto"/>
        <w:ind w:firstLine="426"/>
        <w:jc w:val="both"/>
        <w:rPr>
          <w:rFonts w:ascii="Arial" w:hAnsi="Arial" w:cs="Arial"/>
          <w:color w:val="000000"/>
        </w:rPr>
      </w:pPr>
      <w:r>
        <w:rPr>
          <w:rFonts w:ascii="Arial" w:hAnsi="Arial" w:cs="Arial"/>
          <w:color w:val="000000"/>
        </w:rPr>
        <w:t xml:space="preserve">Selanjutnya dalam penelitian yang dilakukan oleh Afiff </w:t>
      </w:r>
      <w:r>
        <w:rPr>
          <w:rFonts w:ascii="Arial" w:hAnsi="Arial" w:cs="Arial"/>
          <w:i/>
          <w:iCs/>
          <w:color w:val="000000"/>
        </w:rPr>
        <w:t>and</w:t>
      </w:r>
      <w:r>
        <w:rPr>
          <w:rFonts w:ascii="Arial" w:hAnsi="Arial" w:cs="Arial"/>
          <w:color w:val="000000"/>
        </w:rPr>
        <w:t xml:space="preserve"> Astuti (2009), </w:t>
      </w:r>
      <w:r>
        <w:rPr>
          <w:rFonts w:ascii="Arial" w:hAnsi="Arial" w:cs="Arial"/>
          <w:i/>
          <w:color w:val="000000"/>
        </w:rPr>
        <w:t xml:space="preserve">customer value </w:t>
      </w:r>
      <w:r>
        <w:rPr>
          <w:rFonts w:ascii="Arial" w:hAnsi="Arial" w:cs="Arial"/>
          <w:color w:val="000000"/>
        </w:rPr>
        <w:t>diukur dengan menggunakan empat dimensi nilai nasabah, yaitu dimensi fungsional, dimensi sosial, dimensi emosional, dan dimensi spiritual. Penambahan dimensi spiritual dalam dimensi-dimensi nilai nasabah berdasar pada suatu pemikiran bahwa dimensi-dimensi dari nilai nasabah belum ada yang dapat menggambarkan keyakinan tentang agama yang dapat mempengaruhi keputusan nasabah untuk menggunakan produk bank.</w:t>
      </w:r>
    </w:p>
    <w:p>
      <w:pPr>
        <w:spacing w:before="240" w:after="0" w:line="240" w:lineRule="auto"/>
        <w:jc w:val="both"/>
        <w:rPr>
          <w:rFonts w:ascii="Arial" w:hAnsi="Arial" w:cs="Arial"/>
          <w:b/>
          <w:color w:val="000000"/>
        </w:rPr>
      </w:pPr>
      <w:r>
        <w:rPr>
          <w:rFonts w:ascii="Arial" w:hAnsi="Arial" w:cs="Arial"/>
          <w:b/>
          <w:color w:val="000000"/>
        </w:rPr>
        <w:t>Kepercayaan</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Kepercayaan adalah percaya dan memiliki keyakinan terhadap </w:t>
      </w:r>
      <w:r>
        <w:rPr>
          <w:rFonts w:ascii="Arial" w:hAnsi="Arial" w:cs="Arial"/>
          <w:i/>
          <w:iCs/>
          <w:color w:val="000000"/>
        </w:rPr>
        <w:t>partner</w:t>
      </w:r>
      <w:r>
        <w:rPr>
          <w:rFonts w:ascii="Arial" w:hAnsi="Arial" w:cs="Arial"/>
          <w:color w:val="000000"/>
        </w:rPr>
        <w:t xml:space="preserve"> dalam hubungan karena memiliki kredibilitas dan kebajikan. Kredibilitas menunjukkan kepercayaan yang didapat dari pihak lain karena memiliki keahlian yang dikehendaki untuk melakukan suatu tugas dan kepercayaan yang didapat karena melakukan cara yang baik kepada pihak lain dalam suatu hubungan (Elsandra dan Efriyuzal, 2013).</w:t>
      </w:r>
    </w:p>
    <w:p>
      <w:pPr>
        <w:shd w:val="clear" w:color="auto" w:fill="FFFFFF"/>
        <w:spacing w:after="0" w:line="240" w:lineRule="auto"/>
        <w:ind w:firstLine="426"/>
        <w:jc w:val="both"/>
        <w:rPr>
          <w:rFonts w:ascii="Arial" w:hAnsi="Arial" w:eastAsia="Times New Roman" w:cs="Arial"/>
          <w:color w:val="000000"/>
          <w:lang/>
        </w:rPr>
      </w:pPr>
      <w:r>
        <w:rPr>
          <w:rFonts w:ascii="Arial" w:hAnsi="Arial" w:eastAsia="Times New Roman" w:cs="Arial"/>
          <w:color w:val="000000"/>
          <w:lang/>
        </w:rPr>
        <w:t xml:space="preserve">Pendapat lain diutarakan oleh Junusi (2009) yang mengacu pada pernyataan </w:t>
      </w:r>
      <w:r>
        <w:rPr>
          <w:rFonts w:ascii="Arial" w:hAnsi="Arial" w:eastAsia="Times New Roman" w:cs="Arial"/>
          <w:color w:val="000000"/>
          <w:lang/>
        </w:rPr>
        <w:t>Arvan Pradiansyah</w:t>
      </w:r>
      <w:r>
        <w:rPr>
          <w:rFonts w:ascii="Arial" w:hAnsi="Arial" w:eastAsia="Times New Roman" w:cs="Arial"/>
          <w:color w:val="000000"/>
          <w:lang/>
        </w:rPr>
        <w:t xml:space="preserve"> (</w:t>
      </w:r>
      <w:r>
        <w:rPr>
          <w:rFonts w:ascii="Arial" w:hAnsi="Arial" w:eastAsia="Times New Roman" w:cs="Arial"/>
          <w:color w:val="000000"/>
          <w:lang/>
        </w:rPr>
        <w:t>1999)</w:t>
      </w:r>
      <w:r>
        <w:rPr>
          <w:rFonts w:ascii="Arial" w:hAnsi="Arial" w:eastAsia="Times New Roman" w:cs="Arial"/>
          <w:color w:val="000000"/>
          <w:lang/>
        </w:rPr>
        <w:t>, bahwa k</w:t>
      </w:r>
      <w:r>
        <w:rPr>
          <w:rFonts w:ascii="Arial" w:hAnsi="Arial" w:eastAsia="Times New Roman" w:cs="Arial"/>
          <w:color w:val="000000"/>
          <w:lang/>
        </w:rPr>
        <w:t>epercayaan (</w:t>
      </w:r>
      <w:r>
        <w:rPr>
          <w:rFonts w:ascii="Arial" w:hAnsi="Arial" w:eastAsia="Times New Roman" w:cs="Arial"/>
          <w:i/>
          <w:iCs/>
          <w:color w:val="000000"/>
          <w:lang/>
        </w:rPr>
        <w:t>trust</w:t>
      </w:r>
      <w:r>
        <w:rPr>
          <w:rFonts w:ascii="Arial" w:hAnsi="Arial" w:eastAsia="Times New Roman" w:cs="Arial"/>
          <w:color w:val="000000"/>
          <w:lang/>
        </w:rPr>
        <w:t xml:space="preserve"> atau </w:t>
      </w:r>
      <w:r>
        <w:rPr>
          <w:rFonts w:ascii="Arial" w:hAnsi="Arial" w:eastAsia="Times New Roman" w:cs="Arial"/>
          <w:i/>
          <w:iCs/>
          <w:color w:val="000000"/>
          <w:lang/>
        </w:rPr>
        <w:t>belief</w:t>
      </w:r>
      <w:r>
        <w:rPr>
          <w:rFonts w:ascii="Arial" w:hAnsi="Arial" w:eastAsia="Times New Roman" w:cs="Arial"/>
          <w:color w:val="000000"/>
          <w:lang/>
        </w:rPr>
        <w:t>) merupakan keyakinan bahwa tindakan orang lain atau suatu kelompok</w:t>
      </w:r>
      <w:r>
        <w:rPr>
          <w:rFonts w:ascii="Arial" w:hAnsi="Arial" w:eastAsia="Times New Roman" w:cs="Arial"/>
          <w:color w:val="000000"/>
          <w:lang/>
        </w:rPr>
        <w:t xml:space="preserve"> </w:t>
      </w:r>
      <w:r>
        <w:rPr>
          <w:rFonts w:ascii="Arial" w:hAnsi="Arial" w:eastAsia="Times New Roman" w:cs="Arial"/>
          <w:color w:val="000000"/>
          <w:lang/>
        </w:rPr>
        <w:t>konsisten dengan kepercayaan mereka. Kepercayaan lahir dari suatu proses secara perlahan kemudian terakumulasi menjadi suatu bentuk kepercayaan</w:t>
      </w:r>
      <w:r>
        <w:rPr>
          <w:rFonts w:ascii="Arial" w:hAnsi="Arial" w:eastAsia="Times New Roman" w:cs="Arial"/>
          <w:color w:val="000000"/>
          <w:lang/>
        </w:rPr>
        <w:t>.</w:t>
      </w:r>
    </w:p>
    <w:p>
      <w:pPr>
        <w:shd w:val="clear" w:color="auto" w:fill="FFFFFF"/>
        <w:spacing w:after="0" w:line="240" w:lineRule="auto"/>
        <w:ind w:firstLine="426"/>
        <w:jc w:val="both"/>
        <w:rPr>
          <w:rFonts w:ascii="Arial" w:hAnsi="Arial" w:eastAsia="Times New Roman" w:cs="Arial"/>
          <w:color w:val="000000"/>
          <w:lang/>
        </w:rPr>
      </w:pPr>
      <w:r>
        <w:rPr>
          <w:rFonts w:ascii="Arial" w:hAnsi="Arial" w:eastAsia="Times New Roman" w:cs="Arial"/>
          <w:color w:val="000000"/>
          <w:lang/>
        </w:rPr>
        <w:t xml:space="preserve">Menurut Jasfar (2009: 164), dalam membina suatu hubungan, unsur kepercayaan merupakan unsur yang sangat penting peranannya, terutama pada usaha jasa yang penuh dengan ketidakpastian, risiko, dan kurangnya informasi di antara pihak-pihak yang saling berhubungan. </w:t>
      </w:r>
      <w:r>
        <w:rPr>
          <w:rFonts w:ascii="Arial" w:hAnsi="Arial" w:eastAsia="Times New Roman" w:cs="Arial"/>
          <w:color w:val="000000"/>
          <w:lang/>
        </w:rPr>
        <w:t>Hal ini yang menyebabkan konsumen menginginkan kepercayaan penuh terhadap penyedia jasa.</w:t>
      </w:r>
    </w:p>
    <w:p>
      <w:pPr>
        <w:shd w:val="clear" w:color="auto" w:fill="FFFFFF"/>
        <w:spacing w:after="0" w:line="240" w:lineRule="auto"/>
        <w:ind w:firstLine="426"/>
        <w:jc w:val="both"/>
        <w:rPr>
          <w:rFonts w:ascii="Arial" w:hAnsi="Arial" w:eastAsia="Times New Roman" w:cs="Arial"/>
          <w:color w:val="000000"/>
          <w:lang/>
        </w:rPr>
      </w:pPr>
      <w:r>
        <w:rPr>
          <w:rFonts w:ascii="Arial" w:hAnsi="Arial" w:eastAsia="Times New Roman" w:cs="Arial"/>
          <w:color w:val="000000"/>
          <w:lang/>
        </w:rPr>
        <w:t>Kepercayaan merupakan hal penting bagi perusahaan karena sebuah perusahaan tidak dapat membangun hubungan yang sebenarnya tanpa adanya kepercayaan. Kepercayaan adalah hal yang sangat penting, khususnya bagi perusahaan-perusahaan penyedia jasa, karena mereka menjanjikan konsumennya atas pembelian produk yang tidak dapat dilihat (</w:t>
      </w:r>
      <w:r>
        <w:rPr>
          <w:rFonts w:ascii="Arial" w:hAnsi="Arial" w:eastAsia="Times New Roman" w:cs="Arial"/>
          <w:i/>
          <w:iCs/>
          <w:color w:val="000000"/>
          <w:lang/>
        </w:rPr>
        <w:t>invisible product</w:t>
      </w:r>
      <w:r>
        <w:rPr>
          <w:rFonts w:ascii="Arial" w:hAnsi="Arial" w:eastAsia="Times New Roman" w:cs="Arial"/>
          <w:color w:val="000000"/>
          <w:lang/>
        </w:rPr>
        <w:t>), di mana konsumen membayar sebelum merasakannya (Jasfar, 2009: 163).</w:t>
      </w:r>
    </w:p>
    <w:p>
      <w:pPr>
        <w:spacing w:before="240" w:after="0" w:line="240" w:lineRule="auto"/>
        <w:jc w:val="both"/>
        <w:rPr>
          <w:rFonts w:ascii="Arial" w:hAnsi="Arial" w:cs="Arial"/>
          <w:b/>
          <w:bCs/>
          <w:color w:val="000000"/>
        </w:rPr>
      </w:pPr>
      <w:r>
        <w:rPr>
          <w:rFonts w:ascii="Arial" w:hAnsi="Arial" w:cs="Arial"/>
          <w:b/>
          <w:bCs/>
          <w:color w:val="000000"/>
        </w:rPr>
        <w:t>Kepuasan Nasabah</w:t>
      </w:r>
    </w:p>
    <w:p>
      <w:pPr>
        <w:shd w:val="clear" w:color="auto" w:fill="FFFFFF"/>
        <w:spacing w:after="0" w:line="240" w:lineRule="auto"/>
        <w:ind w:firstLine="426"/>
        <w:jc w:val="both"/>
        <w:rPr>
          <w:rFonts w:ascii="Arial" w:hAnsi="Arial" w:cs="Arial"/>
          <w:color w:val="000000"/>
        </w:rPr>
      </w:pPr>
      <w:r>
        <w:rPr>
          <w:rFonts w:ascii="Arial" w:hAnsi="Arial" w:cs="Arial"/>
          <w:color w:val="000000"/>
        </w:rPr>
        <w:t xml:space="preserve">Kata kepuasan atau </w:t>
      </w:r>
      <w:r>
        <w:rPr>
          <w:rFonts w:ascii="Arial" w:hAnsi="Arial" w:cs="Arial"/>
          <w:i/>
          <w:iCs/>
          <w:color w:val="000000"/>
        </w:rPr>
        <w:t xml:space="preserve">satisfaction </w:t>
      </w:r>
      <w:r>
        <w:rPr>
          <w:rFonts w:ascii="Arial" w:hAnsi="Arial" w:cs="Arial"/>
          <w:color w:val="000000"/>
        </w:rPr>
        <w:t xml:space="preserve">berasal dari bahasa latin </w:t>
      </w:r>
      <w:r>
        <w:rPr>
          <w:rFonts w:ascii="Arial" w:hAnsi="Arial" w:cs="Arial"/>
          <w:i/>
          <w:iCs/>
          <w:color w:val="000000"/>
        </w:rPr>
        <w:t>satis</w:t>
      </w:r>
      <w:r>
        <w:rPr>
          <w:rFonts w:ascii="Arial" w:hAnsi="Arial" w:cs="Arial"/>
          <w:color w:val="000000"/>
        </w:rPr>
        <w:t xml:space="preserve"> (cukup baik dan memadai) dan </w:t>
      </w:r>
      <w:r>
        <w:rPr>
          <w:rFonts w:ascii="Arial" w:hAnsi="Arial" w:cs="Arial"/>
          <w:i/>
          <w:iCs/>
          <w:color w:val="000000"/>
        </w:rPr>
        <w:t>facio</w:t>
      </w:r>
      <w:r>
        <w:rPr>
          <w:rFonts w:ascii="Arial" w:hAnsi="Arial" w:cs="Arial"/>
          <w:color w:val="000000"/>
        </w:rPr>
        <w:t xml:space="preserve"> (melakukan atau membuat)</w:t>
      </w:r>
      <w:r>
        <w:rPr>
          <w:rFonts w:ascii="Arial" w:hAnsi="Arial" w:cs="Arial"/>
          <w:i/>
          <w:iCs/>
          <w:color w:val="000000"/>
        </w:rPr>
        <w:t xml:space="preserve">. </w:t>
      </w:r>
      <w:r>
        <w:rPr>
          <w:rFonts w:ascii="Arial" w:hAnsi="Arial" w:cs="Arial"/>
          <w:color w:val="000000"/>
        </w:rPr>
        <w:t>Secara sederhana kepuasan dapat diartikan sebagai upaya pemenuhan sesuatu atau membuat sesuatu memadai (Tjiptono, 2011: 433).</w:t>
      </w:r>
    </w:p>
    <w:p>
      <w:pPr>
        <w:shd w:val="clear" w:color="auto" w:fill="FFFFFF"/>
        <w:spacing w:after="0" w:line="240" w:lineRule="auto"/>
        <w:ind w:firstLine="426"/>
        <w:jc w:val="both"/>
        <w:rPr>
          <w:rFonts w:ascii="Arial" w:hAnsi="Arial" w:eastAsia="Times New Roman" w:cs="Arial"/>
          <w:b/>
          <w:color w:val="000000"/>
          <w:lang/>
        </w:rPr>
      </w:pPr>
      <w:r>
        <w:rPr>
          <w:rFonts w:ascii="Arial" w:hAnsi="Arial" w:eastAsia="Times New Roman" w:cs="Arial"/>
          <w:color w:val="000000"/>
          <w:lang/>
        </w:rPr>
        <w:t xml:space="preserve">Menurut </w:t>
      </w:r>
      <w:r>
        <w:rPr>
          <w:rFonts w:ascii="Arial" w:hAnsi="Arial" w:eastAsia="Times New Roman" w:cs="Arial"/>
          <w:color w:val="000000"/>
          <w:lang/>
        </w:rPr>
        <w:t>Rangkuti</w:t>
      </w:r>
      <w:r>
        <w:rPr>
          <w:rFonts w:ascii="Arial" w:hAnsi="Arial" w:eastAsia="Times New Roman" w:cs="Arial"/>
          <w:color w:val="000000"/>
          <w:lang/>
        </w:rPr>
        <w:t xml:space="preserve"> (200</w:t>
      </w:r>
      <w:r>
        <w:rPr>
          <w:rFonts w:ascii="Arial" w:hAnsi="Arial" w:eastAsia="Times New Roman" w:cs="Arial"/>
          <w:color w:val="000000"/>
          <w:lang/>
        </w:rPr>
        <w:t>3</w:t>
      </w:r>
      <w:r>
        <w:rPr>
          <w:rFonts w:ascii="Arial" w:hAnsi="Arial" w:eastAsia="Times New Roman" w:cs="Arial"/>
          <w:color w:val="000000"/>
          <w:lang/>
        </w:rPr>
        <w:t>:</w:t>
      </w:r>
      <w:r>
        <w:rPr>
          <w:rFonts w:ascii="Arial" w:hAnsi="Arial" w:eastAsia="Times New Roman" w:cs="Arial"/>
          <w:color w:val="000000"/>
          <w:lang/>
        </w:rPr>
        <w:t xml:space="preserve"> 30</w:t>
      </w:r>
      <w:r>
        <w:rPr>
          <w:rFonts w:ascii="Arial" w:hAnsi="Arial" w:eastAsia="Times New Roman" w:cs="Arial"/>
          <w:color w:val="000000"/>
          <w:lang/>
        </w:rPr>
        <w:t>)</w:t>
      </w:r>
      <w:r>
        <w:rPr>
          <w:rFonts w:ascii="Arial" w:hAnsi="Arial" w:eastAsia="Times New Roman" w:cs="Arial"/>
          <w:color w:val="000000"/>
          <w:lang/>
        </w:rPr>
        <w:t>,</w:t>
      </w:r>
      <w:r>
        <w:rPr>
          <w:rFonts w:ascii="Arial" w:hAnsi="Arial" w:eastAsia="Times New Roman" w:cs="Arial"/>
          <w:color w:val="000000"/>
          <w:lang/>
        </w:rPr>
        <w:t xml:space="preserve"> </w:t>
      </w:r>
      <w:r>
        <w:rPr>
          <w:rFonts w:ascii="Arial" w:hAnsi="Arial" w:eastAsia="Times New Roman" w:cs="Arial"/>
          <w:color w:val="000000"/>
          <w:lang/>
        </w:rPr>
        <w:t>k</w:t>
      </w:r>
      <w:r>
        <w:rPr>
          <w:rFonts w:ascii="Arial" w:hAnsi="Arial" w:eastAsia="Times New Roman" w:cs="Arial"/>
          <w:color w:val="000000"/>
          <w:lang/>
        </w:rPr>
        <w:t xml:space="preserve">epuasan pelanggan </w:t>
      </w:r>
      <w:r>
        <w:rPr>
          <w:rFonts w:ascii="Arial" w:hAnsi="Arial" w:eastAsia="Times New Roman" w:cs="Arial"/>
          <w:color w:val="000000"/>
          <w:lang/>
        </w:rPr>
        <w:t>didefinisikan sebagai respons pelanggan terhadap ketidaksesuaian antara tingkat kepentingan sebelumnya dan kinerja aktual yang dirasakannya setelah pemakaian.</w:t>
      </w:r>
    </w:p>
    <w:p>
      <w:pPr>
        <w:spacing w:after="0" w:line="240" w:lineRule="auto"/>
        <w:ind w:firstLine="426"/>
        <w:jc w:val="both"/>
        <w:rPr>
          <w:rFonts w:ascii="Arial" w:hAnsi="Arial" w:cs="Arial"/>
          <w:color w:val="000000"/>
        </w:rPr>
      </w:pPr>
      <w:r>
        <w:rPr>
          <w:rFonts w:ascii="Arial" w:hAnsi="Arial" w:cs="Arial"/>
          <w:color w:val="000000"/>
        </w:rPr>
        <w:t>Kepuasan konsumen (</w:t>
      </w:r>
      <w:r>
        <w:rPr>
          <w:rFonts w:ascii="Arial" w:hAnsi="Arial" w:cs="Arial"/>
          <w:i/>
          <w:iCs/>
          <w:color w:val="000000"/>
        </w:rPr>
        <w:t>customer satisfsaction</w:t>
      </w:r>
      <w:r>
        <w:rPr>
          <w:rFonts w:ascii="Arial" w:hAnsi="Arial" w:cs="Arial"/>
          <w:color w:val="000000"/>
        </w:rPr>
        <w:t>) merupakan konsep penting dalam konsep pemasaran dan penelitian konsumen. Sudah menjadi pendapat umum bahwa jika konsumen merasa puas dengan suatu produk atau merek, mereka cenderung akan terus membeli dan menggunakannya serta memberitahu orang lain tentang pengalaman mereka yang menyenangkan dengan produk tersebut (Peter dan Olson, 2000: 157).</w:t>
      </w:r>
    </w:p>
    <w:p>
      <w:pPr>
        <w:spacing w:after="0" w:line="240" w:lineRule="auto"/>
        <w:ind w:firstLine="426"/>
        <w:jc w:val="both"/>
        <w:rPr>
          <w:rFonts w:ascii="Arial" w:hAnsi="Arial" w:cs="Arial"/>
          <w:color w:val="000000"/>
        </w:rPr>
      </w:pPr>
      <w:r>
        <w:rPr>
          <w:rFonts w:ascii="Arial" w:hAnsi="Arial" w:cs="Arial"/>
          <w:color w:val="000000"/>
        </w:rPr>
        <w:t>Kemungkinan pelanggan akan menyatakan kepuasan terbagi dalam berbagai tingkatan (Hasan, 2009: 59), yaitu: (1) Apabila pelanggan mempersepsikan bahwa kinerja produk yang dinikmatinya lebih besar atau lebih tinggi dari yang diharapkan, maka pelanggan akan menyatakan bahwa mereka sangat puas. (2) Apabila pelanggan mempersepsikan bahwa kinerja produk yang dinikmatinya sama dengan yang diharapkan oleh pelanggan, maka pelanggan akan menyatakan bahwa mereka puas. (3) Apabila pelanggan mempersepsikan bahwa kinerja produk yang dinikmatinya lebih kecil atau lebih rendah dari yang diharapkan oleh pelanggan, maka pelanggan akan menyatakan bahwa mereka kecewa.</w:t>
      </w:r>
    </w:p>
    <w:p>
      <w:pPr>
        <w:spacing w:before="240" w:after="0" w:line="240" w:lineRule="auto"/>
        <w:jc w:val="both"/>
        <w:rPr>
          <w:rFonts w:ascii="Arial" w:hAnsi="Arial" w:cs="Arial"/>
          <w:b/>
          <w:color w:val="000000"/>
        </w:rPr>
      </w:pPr>
      <w:r>
        <w:rPr>
          <w:rFonts w:ascii="Arial" w:hAnsi="Arial" w:cs="Arial"/>
          <w:b/>
          <w:i/>
          <w:iCs/>
          <w:color w:val="000000"/>
        </w:rPr>
        <w:t>Word of Mouth</w:t>
      </w:r>
    </w:p>
    <w:p>
      <w:pPr>
        <w:spacing w:after="0" w:line="240" w:lineRule="auto"/>
        <w:ind w:firstLine="426"/>
        <w:jc w:val="both"/>
        <w:rPr>
          <w:rFonts w:ascii="Arial" w:hAnsi="Arial" w:cs="Arial"/>
          <w:color w:val="000000"/>
        </w:rPr>
      </w:pPr>
      <w:r>
        <w:rPr>
          <w:rFonts w:ascii="Arial" w:hAnsi="Arial" w:cs="Arial"/>
          <w:i/>
          <w:iCs/>
          <w:color w:val="000000"/>
        </w:rPr>
        <w:t xml:space="preserve">Word of mouth </w:t>
      </w:r>
      <w:r>
        <w:rPr>
          <w:rFonts w:ascii="Arial" w:hAnsi="Arial" w:cs="Arial"/>
          <w:color w:val="000000"/>
        </w:rPr>
        <w:t>adalah usaha pemasaran yang memicu pelanggan untuk membicarakan, mempromosikan, merekomendasikan, dan menjual suatu produk/jasa/merek kepada pelanggan lain. Tujuan akhirnya adalah seorang pelanggan tidak hanya mampu membicarakan dan mempromosikan produk yang ia gunakan, tetapi juga mampu menjual secara tidak langsung kepada pelanggan lainnya. Untuk itu, hal terpenting adalah bagaimana sebuah produk/jasa/merek bisa menciptakan kepuasan bagi pelanggan yang mengkonsumsinya untuk pertama kali (Rangkuti, 2009: 77).</w:t>
      </w:r>
    </w:p>
    <w:p>
      <w:pPr>
        <w:spacing w:after="0" w:line="240" w:lineRule="auto"/>
        <w:ind w:firstLine="426"/>
        <w:jc w:val="both"/>
        <w:rPr>
          <w:rFonts w:ascii="Arial" w:hAnsi="Arial" w:cs="Arial"/>
          <w:color w:val="000000"/>
        </w:rPr>
      </w:pPr>
      <w:r>
        <w:rPr>
          <w:rFonts w:ascii="Arial" w:hAnsi="Arial" w:cs="Arial"/>
          <w:color w:val="000000"/>
        </w:rPr>
        <w:t>Perusahaan telah semakin beralih pada pemasaran berdasarkan penyebaran dari mulut ke mulut ini. Mereka berusaha untuk dapat mengidentifikasi orang-orang yang biasanya paling dulu membeli barang-barang model baru, banyak bicara, dan mempunyai rasa ingin tahu yang tinggi, serta memiliki jaringan kenalan yang luas. Ketika sebuah perusahaan membawa produk barunya pada orang-orang berpengaruh seperti itu, orang yang memiliki pengaruh tersebut akan melakukan pekerjaan sisanya sebagai orang tenaga penjual yang tidak dibayar (Kotler, 2003: 207).</w:t>
      </w:r>
    </w:p>
    <w:p>
      <w:pPr>
        <w:spacing w:after="0" w:line="240" w:lineRule="auto"/>
        <w:ind w:firstLine="426"/>
        <w:jc w:val="both"/>
        <w:rPr>
          <w:rFonts w:ascii="Arial" w:hAnsi="Arial" w:cs="Arial"/>
          <w:color w:val="000000"/>
        </w:rPr>
      </w:pPr>
      <w:r>
        <w:rPr>
          <w:rFonts w:ascii="Arial" w:hAnsi="Arial" w:cs="Arial"/>
          <w:color w:val="000000"/>
        </w:rPr>
        <w:t xml:space="preserve">Menurut Rangkuti (2009: 2-3), agar strategi </w:t>
      </w:r>
      <w:r>
        <w:rPr>
          <w:rFonts w:ascii="Arial" w:hAnsi="Arial" w:cs="Arial"/>
          <w:i/>
          <w:iCs/>
          <w:color w:val="000000"/>
        </w:rPr>
        <w:t>word of mouth</w:t>
      </w:r>
      <w:r>
        <w:rPr>
          <w:rFonts w:ascii="Arial" w:hAnsi="Arial" w:cs="Arial"/>
          <w:color w:val="000000"/>
        </w:rPr>
        <w:t xml:space="preserve"> berhasil dengan baik, minimal ada lima hal yang harus diperhatikan: (1) Produk/merek tersebut harus mampu membangkitkan tanggapan emosional. (2) Produk/merek tersebut harus mampu memberikan efek yang mengejutkan atau mengagumkan. (3) Produk/merek tersebut harus mempunyai sesuatu yang dapat mengiklankan dirinya sendiri atau memberikan inspirasi seseorang untuk menanyakan hal tersebut. (4) Produk/merek tersebut harus kompatibel dengan produk atau merek lainnya. (5) Produk/merek tersebut dapat memberikan pengalaman kepada pelanggannya.</w:t>
      </w:r>
    </w:p>
    <w:p>
      <w:pPr>
        <w:spacing w:before="240" w:after="0" w:line="240" w:lineRule="auto"/>
        <w:jc w:val="both"/>
        <w:rPr>
          <w:rFonts w:ascii="Arial" w:hAnsi="Arial" w:cs="Arial"/>
          <w:b/>
          <w:bCs/>
          <w:color w:val="000000"/>
        </w:rPr>
      </w:pPr>
      <w:r>
        <w:rPr>
          <w:rFonts w:ascii="Arial" w:hAnsi="Arial" w:cs="Arial"/>
          <w:b/>
          <w:bCs/>
          <w:color w:val="000000"/>
        </w:rPr>
        <w:t>Penelitian Terdahulu</w:t>
      </w:r>
    </w:p>
    <w:p>
      <w:pPr>
        <w:spacing w:after="0" w:line="240" w:lineRule="auto"/>
        <w:ind w:firstLine="426"/>
        <w:jc w:val="both"/>
        <w:rPr>
          <w:rFonts w:ascii="Arial" w:hAnsi="Arial" w:cs="Arial"/>
          <w:color w:val="000000"/>
        </w:rPr>
      </w:pPr>
      <w:r>
        <w:rPr>
          <w:rFonts w:ascii="Arial" w:hAnsi="Arial" w:cs="Arial"/>
          <w:color w:val="000000"/>
        </w:rPr>
        <w:t xml:space="preserve">Mosahab, </w:t>
      </w:r>
      <w:r>
        <w:rPr>
          <w:rFonts w:ascii="Arial" w:hAnsi="Arial" w:cs="Arial"/>
          <w:i/>
          <w:iCs/>
          <w:color w:val="000000"/>
        </w:rPr>
        <w:t>et al</w:t>
      </w:r>
      <w:r>
        <w:rPr>
          <w:rFonts w:ascii="Arial" w:hAnsi="Arial" w:cs="Arial"/>
          <w:color w:val="000000"/>
        </w:rPr>
        <w:t xml:space="preserve"> (2010) mengatakan bahwa hubungan antara kualitas pelayanan dan kepuasan nasabah dari beberapa penelitian yang telah dilakukan menunjukkan bahwa kualitas pelayanan menghasilkan suatu kepuasan. Hal ini didukung dengan penelitian Hasanah (2013) yang dilakukan pada PT Bank Muamalat Indonesia Cabang Palu yang memperoleh hasil bahwa adanya pengaruh positif dan signifikan baik parsial maupun simultan dari variabel kualitas jasa dengan model CARTER terhadap tingkat kepuasan nasabah PT Bank Muamalat Indonesia Cabang Palu.</w:t>
      </w:r>
    </w:p>
    <w:p>
      <w:pPr>
        <w:spacing w:after="0" w:line="240" w:lineRule="auto"/>
        <w:ind w:firstLine="426"/>
        <w:jc w:val="both"/>
        <w:rPr>
          <w:rFonts w:ascii="Arial" w:hAnsi="Arial" w:cs="Arial"/>
          <w:color w:val="000000"/>
        </w:rPr>
      </w:pPr>
      <w:r>
        <w:rPr>
          <w:rFonts w:ascii="Arial" w:hAnsi="Arial" w:cs="Arial"/>
          <w:bCs/>
          <w:color w:val="000000"/>
        </w:rPr>
        <w:t xml:space="preserve">Studi Hidayat (2009) menemukan hasil adanya hubungan positif antara nilai yang didapat nasabah dengan kepuasan yang dirasakan nasabah. </w:t>
      </w:r>
      <w:r>
        <w:rPr>
          <w:rFonts w:ascii="Arial" w:hAnsi="Arial" w:cs="Arial"/>
          <w:bCs/>
          <w:iCs/>
          <w:color w:val="000000"/>
        </w:rPr>
        <w:t>Hasil tersebut didukung oleh penelitian Ika dan Noor (2013). Hasil penelitian yang dilakukan terhadap nasabah PT Bank Rakyat Indonesia Syariah Cabang Malang memberikan hasil bahwa nilai nasabah memiliki pengaruh yang positif dan signifikan terhadap</w:t>
      </w:r>
    </w:p>
    <w:p>
      <w:pPr>
        <w:spacing w:after="0" w:line="240" w:lineRule="auto"/>
        <w:ind w:firstLine="426"/>
        <w:jc w:val="both"/>
        <w:rPr>
          <w:rFonts w:ascii="Arial" w:hAnsi="Arial" w:cs="Arial"/>
          <w:color w:val="000000"/>
        </w:rPr>
      </w:pPr>
      <w:r>
        <w:rPr>
          <w:rFonts w:ascii="Arial" w:hAnsi="Arial" w:cs="Arial"/>
          <w:color w:val="000000"/>
        </w:rPr>
        <w:t xml:space="preserve">Hasil penelitian yang dilakukan oleh </w:t>
      </w:r>
      <w:r>
        <w:rPr>
          <w:rFonts w:ascii="Arial" w:hAnsi="Arial" w:cs="Arial"/>
          <w:bCs/>
          <w:color w:val="000000"/>
          <w:lang/>
        </w:rPr>
        <w:t xml:space="preserve">Chiou </w:t>
      </w:r>
      <w:r>
        <w:rPr>
          <w:rFonts w:ascii="Arial" w:hAnsi="Arial" w:eastAsia="Times New Roman" w:cs="Arial"/>
          <w:i/>
          <w:iCs/>
          <w:color w:val="000000"/>
          <w:lang/>
        </w:rPr>
        <w:t>and</w:t>
      </w:r>
      <w:r>
        <w:rPr>
          <w:rFonts w:ascii="Arial" w:hAnsi="Arial" w:cs="Arial"/>
          <w:bCs/>
          <w:color w:val="000000"/>
          <w:lang/>
        </w:rPr>
        <w:t xml:space="preserve"> Droge (2006)</w:t>
      </w:r>
      <w:r>
        <w:rPr>
          <w:rFonts w:ascii="Arial" w:hAnsi="Arial" w:cs="Arial"/>
          <w:bCs/>
          <w:color w:val="000000"/>
        </w:rPr>
        <w:t xml:space="preserve">, menghasilkan temuan bahwa </w:t>
      </w:r>
      <w:r>
        <w:rPr>
          <w:rFonts w:ascii="Arial" w:hAnsi="Arial" w:cs="Arial"/>
          <w:bCs/>
          <w:color w:val="000000"/>
          <w:lang/>
        </w:rPr>
        <w:t xml:space="preserve">kepercayaan mempengaruhi keseluruhan </w:t>
      </w:r>
      <w:r>
        <w:rPr>
          <w:rFonts w:ascii="Arial" w:hAnsi="Arial" w:cs="Arial"/>
          <w:bCs/>
          <w:color w:val="000000"/>
        </w:rPr>
        <w:t xml:space="preserve">dari </w:t>
      </w:r>
      <w:r>
        <w:rPr>
          <w:rFonts w:ascii="Arial" w:hAnsi="Arial" w:cs="Arial"/>
          <w:bCs/>
          <w:color w:val="000000"/>
          <w:lang/>
        </w:rPr>
        <w:t>kepuasan.</w:t>
      </w:r>
      <w:r>
        <w:rPr>
          <w:rFonts w:ascii="Arial" w:hAnsi="Arial" w:cs="Arial"/>
          <w:color w:val="000000"/>
        </w:rPr>
        <w:t xml:space="preserve"> Hasil penelitian tersebut didukung dengan penelitian Elsandra dan Efriyuzal (2013) yang dilakukan pada Bank Syariah Mandiri Muara Bango dan penelitian Junusi (2009) yang dilakukan pada Bank Muamalat Kota Semarang diperoleh hasil yang sama, yakni kepercayaan memiliki pengaruh signifikan terhadap kepuasan nasabah. Semakin tinggi derajat kepercayaan nasabah maka semakin tinggi kepuasan yang dirasakan nasabah.</w:t>
      </w:r>
    </w:p>
    <w:p>
      <w:pPr>
        <w:spacing w:after="0" w:line="240" w:lineRule="auto"/>
        <w:ind w:firstLine="426"/>
        <w:jc w:val="both"/>
        <w:rPr>
          <w:rFonts w:ascii="Arial" w:hAnsi="Arial" w:cs="Arial"/>
          <w:color w:val="000000"/>
        </w:rPr>
      </w:pPr>
      <w:r>
        <w:rPr>
          <w:rFonts w:ascii="Arial" w:hAnsi="Arial" w:cs="Arial"/>
          <w:color w:val="000000"/>
          <w:lang/>
        </w:rPr>
        <w:t xml:space="preserve">Wangenheim </w:t>
      </w:r>
      <w:r>
        <w:rPr>
          <w:rFonts w:ascii="Arial" w:hAnsi="Arial" w:eastAsia="Times New Roman" w:cs="Arial"/>
          <w:i/>
          <w:iCs/>
          <w:color w:val="000000"/>
          <w:lang/>
        </w:rPr>
        <w:t>and</w:t>
      </w:r>
      <w:r>
        <w:rPr>
          <w:rFonts w:ascii="Arial" w:hAnsi="Arial" w:cs="Arial"/>
          <w:color w:val="000000"/>
          <w:lang/>
        </w:rPr>
        <w:t xml:space="preserve"> Bay</w:t>
      </w:r>
      <w:r>
        <w:rPr>
          <w:rFonts w:ascii="Arial" w:hAnsi="Arial" w:cs="Arial"/>
          <w:color w:val="000000"/>
        </w:rPr>
        <w:t>o</w:t>
      </w:r>
      <w:r>
        <w:rPr>
          <w:rFonts w:ascii="Arial" w:hAnsi="Arial" w:cs="Arial"/>
          <w:color w:val="000000"/>
          <w:lang/>
        </w:rPr>
        <w:t>n (2007) berpendapat bahwa</w:t>
      </w:r>
      <w:r>
        <w:rPr>
          <w:rFonts w:ascii="Arial" w:hAnsi="Arial" w:cs="Arial"/>
          <w:color w:val="000000"/>
        </w:rPr>
        <w:t xml:space="preserve"> </w:t>
      </w:r>
      <w:r>
        <w:rPr>
          <w:rFonts w:ascii="Arial" w:hAnsi="Arial" w:cs="Arial"/>
          <w:i/>
          <w:iCs/>
          <w:color w:val="000000"/>
        </w:rPr>
        <w:t xml:space="preserve">word of mouth </w:t>
      </w:r>
      <w:r>
        <w:rPr>
          <w:rFonts w:ascii="Arial" w:hAnsi="Arial" w:cs="Arial"/>
          <w:color w:val="000000"/>
          <w:lang/>
        </w:rPr>
        <w:t xml:space="preserve">yang positif menjadi hasil dari peringkat kepuasan pelanggan yang tinggi. Oleh karena itu, sangat jelas bahwa ada hubungan yang kuat antara kepuasan dan </w:t>
      </w:r>
      <w:r>
        <w:rPr>
          <w:rFonts w:ascii="Arial" w:hAnsi="Arial" w:cs="Arial"/>
          <w:i/>
          <w:iCs/>
          <w:color w:val="000000"/>
        </w:rPr>
        <w:t xml:space="preserve">word of mouth. </w:t>
      </w:r>
      <w:r>
        <w:rPr>
          <w:rFonts w:ascii="Arial" w:hAnsi="Arial" w:cs="Arial"/>
          <w:color w:val="000000"/>
        </w:rPr>
        <w:t xml:space="preserve">Hasil tersebut sejalan dengan hasil penelitian </w:t>
      </w:r>
      <w:r>
        <w:rPr>
          <w:rFonts w:ascii="Arial" w:hAnsi="Arial" w:cs="Arial"/>
          <w:color w:val="000000"/>
          <w:shd w:val="clear" w:color="auto" w:fill="FFFFFF"/>
        </w:rPr>
        <w:t xml:space="preserve">Putri dan Suhariadi (2013) yang </w:t>
      </w:r>
      <w:r>
        <w:rPr>
          <w:rFonts w:ascii="Arial" w:hAnsi="Arial" w:cs="Arial"/>
          <w:color w:val="000000"/>
          <w:lang/>
        </w:rPr>
        <w:t xml:space="preserve">menunjukkan </w:t>
      </w:r>
      <w:r>
        <w:rPr>
          <w:rFonts w:ascii="Arial" w:hAnsi="Arial" w:cs="Arial"/>
          <w:color w:val="000000"/>
        </w:rPr>
        <w:t xml:space="preserve">hasil </w:t>
      </w:r>
      <w:r>
        <w:rPr>
          <w:rFonts w:ascii="Arial" w:hAnsi="Arial" w:cs="Arial"/>
          <w:color w:val="000000"/>
          <w:lang/>
        </w:rPr>
        <w:t>bahwa semakin tinggi tingkat kepuasan konsumen, maka semakin tinggi juga keinginannya untuk melakukan pembelian ulang (</w:t>
      </w:r>
      <w:r>
        <w:rPr>
          <w:rFonts w:ascii="Arial" w:hAnsi="Arial" w:cs="Arial"/>
          <w:i/>
          <w:iCs/>
          <w:color w:val="000000"/>
          <w:lang/>
        </w:rPr>
        <w:t>repurchase intentions</w:t>
      </w:r>
      <w:r>
        <w:rPr>
          <w:rFonts w:ascii="Arial" w:hAnsi="Arial" w:cs="Arial"/>
          <w:color w:val="000000"/>
          <w:lang/>
        </w:rPr>
        <w:t>) dan menginformasikan hal-hal yang positif kepada orang lain (</w:t>
      </w:r>
      <w:r>
        <w:rPr>
          <w:rFonts w:ascii="Arial" w:hAnsi="Arial" w:cs="Arial"/>
          <w:i/>
          <w:iCs/>
          <w:color w:val="000000"/>
          <w:lang/>
        </w:rPr>
        <w:t>positive word of mouth</w:t>
      </w:r>
      <w:r>
        <w:rPr>
          <w:rFonts w:ascii="Arial" w:hAnsi="Arial" w:cs="Arial"/>
          <w:color w:val="000000"/>
          <w:lang/>
        </w:rPr>
        <w:t xml:space="preserve">). </w:t>
      </w:r>
    </w:p>
    <w:p>
      <w:pPr>
        <w:spacing w:before="240" w:after="0" w:line="240" w:lineRule="auto"/>
        <w:jc w:val="both"/>
        <w:rPr>
          <w:rFonts w:ascii="Arial" w:hAnsi="Arial" w:cs="Arial"/>
          <w:b/>
          <w:bCs/>
          <w:color w:val="000000"/>
        </w:rPr>
      </w:pPr>
      <w:r>
        <w:rPr>
          <w:rFonts w:ascii="Arial" w:hAnsi="Arial" w:cs="Arial"/>
          <w:b/>
          <w:bCs/>
          <w:color w:val="000000"/>
        </w:rPr>
        <w:t>Kerangka Teoritis Penelitian</w:t>
      </w:r>
    </w:p>
    <w:p>
      <w:pPr>
        <w:spacing w:after="0" w:line="240" w:lineRule="auto"/>
        <w:ind w:firstLine="426"/>
        <w:jc w:val="both"/>
        <w:rPr>
          <w:rFonts w:ascii="Arial" w:hAnsi="Arial" w:cs="Arial"/>
          <w:color w:val="000000"/>
        </w:rPr>
      </w:pPr>
      <w:r>
        <w:rPr>
          <w:rFonts w:ascii="Arial" w:hAnsi="Arial" w:cs="Arial"/>
          <w:color w:val="000000"/>
        </w:rPr>
        <w:t xml:space="preserve">Ilustrasi terhadap kerangka teoritis penelitian diungkapkan pada Gambar 1. Gambar tersebut menjelaskan bahwa variabel kualitas pelayanan, nilai nasabah, dan kepercayaan merupakan variabel eksogen, sedangkan variabel kepuasan nasabah dan </w:t>
      </w:r>
      <w:r>
        <w:rPr>
          <w:rFonts w:ascii="Arial" w:hAnsi="Arial" w:cs="Arial"/>
          <w:i/>
          <w:iCs/>
          <w:color w:val="000000"/>
        </w:rPr>
        <w:t>word of mouth</w:t>
      </w:r>
      <w:r>
        <w:rPr>
          <w:rFonts w:ascii="Arial" w:hAnsi="Arial" w:cs="Arial"/>
          <w:color w:val="000000"/>
        </w:rPr>
        <w:t xml:space="preserve"> merupakan variabel endogen.</w:t>
      </w:r>
    </w:p>
    <w:p>
      <w:pPr>
        <w:spacing w:after="0" w:line="240" w:lineRule="auto"/>
        <w:ind w:firstLine="426"/>
        <w:jc w:val="both"/>
        <w:rPr>
          <w:rFonts w:ascii="Arial" w:hAnsi="Arial" w:cs="Arial"/>
          <w:color w:val="000000"/>
        </w:rPr>
        <w:sectPr>
          <w:pgSz w:w="11907" w:h="16839"/>
          <w:pgMar w:top="1701" w:right="1701" w:bottom="1701" w:left="1701" w:header="720" w:footer="590" w:gutter="0"/>
          <w:cols w:space="397" w:num="2"/>
          <w:docGrid w:linePitch="360" w:charSpace="0"/>
        </w:sectPr>
      </w:pPr>
    </w:p>
    <w:p>
      <w:pPr>
        <w:spacing w:after="0" w:line="240" w:lineRule="auto"/>
        <w:ind w:firstLine="567"/>
        <w:jc w:val="both"/>
        <w:rPr>
          <w:rFonts w:ascii="Arial" w:hAnsi="Arial" w:cs="Arial"/>
          <w:bCs/>
          <w:color w:val="000000"/>
        </w:rPr>
      </w:pPr>
    </w:p>
    <w:p>
      <w:pPr>
        <w:tabs>
          <w:tab w:val="left" w:pos="3261"/>
        </w:tabs>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Gambar 1.: Kerangka Teoritis Penelitian</w:t>
      </w:r>
    </w:p>
    <w:p>
      <w:pPr>
        <w:spacing w:after="0" w:line="240" w:lineRule="auto"/>
        <w:ind w:firstLine="567"/>
        <w:jc w:val="both"/>
        <w:rPr>
          <w:rFonts w:ascii="Arial" w:hAnsi="Arial" w:cs="Arial"/>
          <w:bCs/>
          <w:color w:val="000000"/>
        </w:rPr>
      </w:pPr>
      <w:r>
        <w:rPr>
          <w:rFonts w:ascii="Arial" w:hAnsi="Arial" w:eastAsia="Calibri" w:cs="Arial"/>
          <w:bCs/>
          <w:color w:val="000000"/>
          <w:sz w:val="22"/>
          <w:szCs w:val="22"/>
          <w:lang w:val="en-US" w:eastAsia="en-US" w:bidi="ar-SA"/>
        </w:rPr>
        <w:pict>
          <v:shape id="Picture 1" o:spid="_x0000_s1026" type="#_x0000_t75" style="position:absolute;left:0;margin-left:18.25pt;margin-top:1.35pt;height:199.05pt;width:391.95pt;rotation:0f;z-index:251660288;" o:ole="f" fillcolor="#FFFFFF" filled="f" o:preferrelative="t" stroked="t" coordorigin="0,0" coordsize="21600,21600">
            <v:fill on="f" color2="#FFFFFF" focus="0%"/>
            <v:stroke weight="1.5pt" color="#000000" color2="#FFFFFF" miterlimit="2" endcap="square"/>
            <v:imagedata cropleft="24227f" croptop="17493f" cropright="11631f" cropbottom="20644f" gain="65536f" blacklevel="0f" gamma="0" o:title="" r:id="rId6"/>
            <o:lock v:ext="edit" position="f" selection="f" grouping="f" rotation="f" cropping="f" text="f" aspectratio="t"/>
            <v:shadow on="t" type="perspective" color="#000000" opacity="43%" offset="2.12125984251968pt,2.12125984251968pt" origin="-32768f,-32768f" matrix="65536f,0,0,65536f,0,0"/>
          </v:shape>
        </w:pict>
      </w:r>
    </w:p>
    <w:p>
      <w:pPr>
        <w:spacing w:after="0" w:line="240" w:lineRule="auto"/>
        <w:jc w:val="both"/>
        <w:rPr>
          <w:rFonts w:ascii="Arial" w:hAnsi="Arial" w:cs="Arial"/>
          <w:b/>
          <w:bCs/>
          <w:color w:val="000000"/>
        </w:rPr>
      </w:pPr>
    </w:p>
    <w:p>
      <w:pPr>
        <w:autoSpaceDE w:val="0"/>
        <w:autoSpaceDN w:val="0"/>
        <w:adjustRightInd w:val="0"/>
        <w:spacing w:after="0" w:line="240" w:lineRule="auto"/>
        <w:jc w:val="both"/>
        <w:rPr>
          <w:rFonts w:ascii="Arial" w:hAnsi="Arial" w:cs="Arial"/>
          <w:color w:val="000000"/>
        </w:rPr>
      </w:pPr>
    </w:p>
    <w:p>
      <w:pPr>
        <w:autoSpaceDE w:val="0"/>
        <w:autoSpaceDN w:val="0"/>
        <w:adjustRightInd w:val="0"/>
        <w:spacing w:after="0" w:line="240" w:lineRule="auto"/>
        <w:jc w:val="both"/>
        <w:rPr>
          <w:rFonts w:ascii="Arial" w:hAnsi="Arial" w:cs="Arial"/>
          <w:color w:val="000000"/>
        </w:rPr>
      </w:pPr>
    </w:p>
    <w:p>
      <w:pPr>
        <w:autoSpaceDE w:val="0"/>
        <w:autoSpaceDN w:val="0"/>
        <w:adjustRightInd w:val="0"/>
        <w:spacing w:after="0" w:line="240" w:lineRule="auto"/>
        <w:jc w:val="both"/>
        <w:rPr>
          <w:rFonts w:ascii="Arial" w:hAnsi="Arial" w:cs="Arial"/>
          <w:color w:val="000000"/>
        </w:rPr>
      </w:pPr>
    </w:p>
    <w:p>
      <w:pPr>
        <w:autoSpaceDE w:val="0"/>
        <w:autoSpaceDN w:val="0"/>
        <w:adjustRightInd w:val="0"/>
        <w:spacing w:after="0" w:line="240" w:lineRule="auto"/>
        <w:jc w:val="both"/>
        <w:rPr>
          <w:rFonts w:ascii="Arial" w:hAnsi="Arial" w:cs="Arial"/>
          <w:color w:val="000000"/>
        </w:rPr>
      </w:pPr>
    </w:p>
    <w:p>
      <w:pPr>
        <w:spacing w:after="0" w:line="240" w:lineRule="auto"/>
        <w:ind w:firstLine="567"/>
        <w:jc w:val="both"/>
        <w:rPr>
          <w:rFonts w:ascii="Arial" w:hAnsi="Arial" w:cs="Arial"/>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sectPr>
          <w:type w:val="continuous"/>
          <w:pgSz w:w="11907" w:h="16839"/>
          <w:pgMar w:top="1701" w:right="1701" w:bottom="1701" w:left="1701" w:header="720" w:footer="695" w:gutter="0"/>
          <w:cols w:space="522" w:num="1"/>
          <w:docGrid w:linePitch="360" w:charSpace="0"/>
        </w:sectPr>
      </w:pPr>
    </w:p>
    <w:p>
      <w:pPr>
        <w:tabs>
          <w:tab w:val="left" w:pos="3261"/>
        </w:tabs>
        <w:autoSpaceDE w:val="0"/>
        <w:autoSpaceDN w:val="0"/>
        <w:adjustRightInd w:val="0"/>
        <w:spacing w:after="0" w:line="240" w:lineRule="auto"/>
        <w:rPr>
          <w:rFonts w:ascii="Arial" w:hAnsi="Arial" w:cs="Arial"/>
          <w:b/>
          <w:bCs/>
          <w:color w:val="000000"/>
        </w:rPr>
      </w:pPr>
      <w:r>
        <w:rPr>
          <w:rFonts w:ascii="Arial" w:hAnsi="Arial" w:cs="Arial"/>
          <w:b/>
          <w:bCs/>
          <w:color w:val="000000"/>
        </w:rPr>
        <w:t>METODE PENELITIAN</w:t>
      </w:r>
    </w:p>
    <w:p>
      <w:pPr>
        <w:tabs>
          <w:tab w:val="left" w:pos="3261"/>
        </w:tabs>
        <w:autoSpaceDE w:val="0"/>
        <w:autoSpaceDN w:val="0"/>
        <w:adjustRightInd w:val="0"/>
        <w:spacing w:after="0" w:line="240" w:lineRule="auto"/>
        <w:rPr>
          <w:rFonts w:ascii="Arial" w:hAnsi="Arial" w:cs="Arial"/>
          <w:b/>
          <w:bCs/>
          <w:color w:val="000000"/>
        </w:rPr>
      </w:pPr>
      <w:r>
        <w:rPr>
          <w:rFonts w:ascii="Arial" w:hAnsi="Arial" w:cs="Arial"/>
          <w:b/>
          <w:bCs/>
          <w:color w:val="000000"/>
        </w:rPr>
        <w:t>Populasi dan Penentuan Sampel</w:t>
      </w:r>
    </w:p>
    <w:p>
      <w:pPr>
        <w:spacing w:after="0" w:line="240" w:lineRule="auto"/>
        <w:ind w:firstLine="426"/>
        <w:jc w:val="both"/>
        <w:rPr>
          <w:rFonts w:ascii="Arial" w:hAnsi="Arial" w:cs="Arial"/>
          <w:iCs/>
          <w:color w:val="000000"/>
        </w:rPr>
      </w:pPr>
      <w:r>
        <w:rPr>
          <w:rFonts w:ascii="Arial" w:hAnsi="Arial" w:cs="Arial"/>
          <w:color w:val="000000"/>
          <w:spacing w:val="-1"/>
        </w:rPr>
        <w:t>Populasi</w:t>
      </w:r>
      <w:r>
        <w:rPr>
          <w:rFonts w:ascii="Arial" w:hAnsi="Arial" w:cs="Arial"/>
          <w:color w:val="000000"/>
          <w:lang/>
        </w:rPr>
        <w:t xml:space="preserve"> </w:t>
      </w:r>
      <w:r>
        <w:rPr>
          <w:rFonts w:ascii="Arial" w:hAnsi="Arial" w:cs="Arial"/>
          <w:color w:val="000000"/>
          <w:spacing w:val="-1"/>
        </w:rPr>
        <w:t>dalam</w:t>
      </w:r>
      <w:r>
        <w:rPr>
          <w:rFonts w:ascii="Arial" w:hAnsi="Arial" w:cs="Arial"/>
          <w:color w:val="000000"/>
          <w:lang/>
        </w:rPr>
        <w:t xml:space="preserve"> </w:t>
      </w:r>
      <w:r>
        <w:rPr>
          <w:rFonts w:ascii="Arial" w:hAnsi="Arial" w:cs="Arial"/>
          <w:color w:val="000000"/>
        </w:rPr>
        <w:t>penelitian</w:t>
      </w:r>
      <w:r>
        <w:rPr>
          <w:rFonts w:ascii="Arial" w:hAnsi="Arial" w:cs="Arial"/>
          <w:color w:val="000000"/>
          <w:lang/>
        </w:rPr>
        <w:t xml:space="preserve"> </w:t>
      </w:r>
      <w:r>
        <w:rPr>
          <w:rFonts w:ascii="Arial" w:hAnsi="Arial" w:cs="Arial"/>
          <w:color w:val="000000"/>
          <w:spacing w:val="-1"/>
        </w:rPr>
        <w:t>ini</w:t>
      </w:r>
      <w:r>
        <w:rPr>
          <w:rFonts w:ascii="Arial" w:hAnsi="Arial" w:cs="Arial"/>
          <w:color w:val="000000"/>
          <w:lang/>
        </w:rPr>
        <w:t xml:space="preserve"> </w:t>
      </w:r>
      <w:r>
        <w:rPr>
          <w:rFonts w:ascii="Arial" w:hAnsi="Arial" w:cs="Arial"/>
          <w:color w:val="000000"/>
          <w:spacing w:val="-1"/>
        </w:rPr>
        <w:t>adalah</w:t>
      </w:r>
      <w:r>
        <w:rPr>
          <w:rFonts w:ascii="Arial" w:hAnsi="Arial" w:cs="Arial"/>
          <w:color w:val="000000"/>
          <w:lang/>
        </w:rPr>
        <w:t xml:space="preserve"> </w:t>
      </w:r>
      <w:r>
        <w:rPr>
          <w:rFonts w:ascii="Arial" w:hAnsi="Arial" w:cs="Arial"/>
          <w:color w:val="000000"/>
        </w:rPr>
        <w:t>seluru</w:t>
      </w:r>
      <w:r>
        <w:rPr>
          <w:rFonts w:ascii="Arial" w:hAnsi="Arial" w:cs="Arial"/>
          <w:color w:val="000000"/>
          <w:lang/>
        </w:rPr>
        <w:t xml:space="preserve">h </w:t>
      </w:r>
      <w:r>
        <w:rPr>
          <w:rFonts w:ascii="Arial" w:hAnsi="Arial" w:cs="Arial"/>
          <w:color w:val="000000"/>
          <w:spacing w:val="-1"/>
        </w:rPr>
        <w:t>jumlah</w:t>
      </w:r>
      <w:r>
        <w:rPr>
          <w:rFonts w:ascii="Arial" w:hAnsi="Arial" w:cs="Arial"/>
          <w:color w:val="000000"/>
          <w:lang/>
        </w:rPr>
        <w:t xml:space="preserve"> </w:t>
      </w:r>
      <w:r>
        <w:rPr>
          <w:rFonts w:ascii="Arial" w:hAnsi="Arial" w:cs="Arial"/>
          <w:color w:val="000000"/>
        </w:rPr>
        <w:t>nasabah</w:t>
      </w:r>
      <w:r>
        <w:rPr>
          <w:rFonts w:ascii="Arial" w:hAnsi="Arial" w:cs="Arial"/>
          <w:color w:val="000000"/>
          <w:lang/>
        </w:rPr>
        <w:t xml:space="preserve"> t</w:t>
      </w:r>
      <w:r>
        <w:rPr>
          <w:rFonts w:ascii="Arial" w:hAnsi="Arial" w:cs="Arial"/>
          <w:color w:val="000000"/>
        </w:rPr>
        <w:t>abung</w:t>
      </w:r>
      <w:r>
        <w:rPr>
          <w:rFonts w:ascii="Arial" w:hAnsi="Arial" w:cs="Arial"/>
          <w:color w:val="000000"/>
          <w:lang/>
        </w:rPr>
        <w:t xml:space="preserve">an </w:t>
      </w:r>
      <w:r>
        <w:rPr>
          <w:rFonts w:ascii="Arial" w:hAnsi="Arial" w:cs="Arial"/>
          <w:color w:val="000000"/>
        </w:rPr>
        <w:t>pada</w:t>
      </w:r>
      <w:r>
        <w:rPr>
          <w:rFonts w:ascii="Arial" w:hAnsi="Arial" w:cs="Arial"/>
          <w:color w:val="000000"/>
          <w:lang/>
        </w:rPr>
        <w:t xml:space="preserve"> </w:t>
      </w:r>
      <w:r>
        <w:rPr>
          <w:rFonts w:ascii="Arial" w:hAnsi="Arial" w:cs="Arial"/>
          <w:color w:val="000000"/>
          <w:spacing w:val="-8"/>
        </w:rPr>
        <w:t xml:space="preserve">PT Bank BRISyariah </w:t>
      </w:r>
      <w:r>
        <w:rPr>
          <w:rFonts w:ascii="Arial" w:hAnsi="Arial" w:cs="Arial"/>
          <w:iCs/>
          <w:color w:val="000000"/>
        </w:rPr>
        <w:t>Kantor Cabang Pembantu Ungaran.</w:t>
      </w:r>
    </w:p>
    <w:p>
      <w:pPr>
        <w:spacing w:after="0" w:line="240" w:lineRule="auto"/>
        <w:ind w:firstLine="426"/>
        <w:jc w:val="both"/>
        <w:rPr>
          <w:rFonts w:ascii="Arial" w:hAnsi="Arial" w:cs="Arial"/>
          <w:color w:val="000000"/>
        </w:rPr>
      </w:pPr>
      <w:r>
        <w:rPr>
          <w:rFonts w:ascii="Arial" w:hAnsi="Arial" w:cs="Arial"/>
          <w:color w:val="000000"/>
        </w:rPr>
        <w:t xml:space="preserve">Sampel yang digunakan dalam penelitian ini adalah sebesar 172 responden nasabah tabungan pada PT Bank BRISyariah </w:t>
      </w:r>
      <w:r>
        <w:rPr>
          <w:rFonts w:ascii="Arial" w:hAnsi="Arial" w:cs="Arial"/>
          <w:iCs/>
          <w:color w:val="000000"/>
        </w:rPr>
        <w:t xml:space="preserve">Kantor Cabang Pembantu Ungaran dengan teknik pengambilan sampel menggunakan </w:t>
      </w:r>
      <w:r>
        <w:rPr>
          <w:rFonts w:ascii="Arial" w:hAnsi="Arial" w:cs="Arial"/>
          <w:i/>
          <w:color w:val="000000"/>
        </w:rPr>
        <w:t>judgemental sampling</w:t>
      </w:r>
      <w:r>
        <w:rPr>
          <w:rFonts w:ascii="Arial" w:hAnsi="Arial" w:cs="Arial"/>
          <w:iCs/>
          <w:color w:val="000000"/>
        </w:rPr>
        <w:t>.</w:t>
      </w:r>
      <w:r>
        <w:rPr>
          <w:rFonts w:ascii="Arial" w:hAnsi="Arial" w:cs="Arial"/>
          <w:color w:val="000000"/>
        </w:rPr>
        <w:t xml:space="preserve"> Sesuai dengan prosedur estimasi </w:t>
      </w:r>
      <w:r>
        <w:rPr>
          <w:rFonts w:ascii="Arial" w:hAnsi="Arial" w:cs="Arial"/>
          <w:i/>
          <w:color w:val="000000"/>
        </w:rPr>
        <w:t xml:space="preserve">Maximum Likelihood Estimation Method </w:t>
      </w:r>
      <w:r>
        <w:rPr>
          <w:rFonts w:ascii="Arial" w:hAnsi="Arial" w:cs="Arial"/>
          <w:color w:val="000000"/>
        </w:rPr>
        <w:t>(MLE) mengenai sampel minimum yang diajukan adalah berkisar antara 100 sampai 200 responden, maka jumlah sampel tersebut telah terpenuhi.</w:t>
      </w:r>
    </w:p>
    <w:p>
      <w:pPr>
        <w:spacing w:after="0" w:line="240" w:lineRule="auto"/>
        <w:jc w:val="both"/>
        <w:rPr>
          <w:rFonts w:ascii="Arial" w:hAnsi="Arial" w:cs="Arial"/>
          <w:b/>
          <w:iCs/>
          <w:color w:val="000000"/>
        </w:rPr>
      </w:pPr>
      <w:r>
        <w:rPr>
          <w:rFonts w:ascii="Arial" w:hAnsi="Arial" w:cs="Arial"/>
          <w:b/>
          <w:iCs/>
          <w:color w:val="000000"/>
        </w:rPr>
        <w:t>Prosedur Pengumpulan dan Jenis Data</w:t>
      </w:r>
    </w:p>
    <w:p>
      <w:pPr>
        <w:spacing w:after="0" w:line="240" w:lineRule="auto"/>
        <w:ind w:firstLine="426"/>
        <w:jc w:val="both"/>
        <w:rPr>
          <w:rFonts w:ascii="Arial" w:hAnsi="Arial" w:cs="Arial"/>
          <w:bCs/>
          <w:iCs/>
          <w:color w:val="000000"/>
        </w:rPr>
      </w:pPr>
      <w:r>
        <w:rPr>
          <w:rFonts w:ascii="Arial" w:hAnsi="Arial" w:cs="Arial"/>
          <w:bCs/>
          <w:color w:val="000000"/>
        </w:rPr>
        <w:t>Responden nasabah</w:t>
      </w:r>
      <w:r>
        <w:rPr>
          <w:rFonts w:ascii="Arial" w:hAnsi="Arial" w:cs="Arial"/>
          <w:bCs/>
          <w:iCs/>
          <w:color w:val="000000"/>
        </w:rPr>
        <w:t xml:space="preserve"> yang digunakan dalam penelitian ini, yaitu nasabah tabungan PT Bank BRISyariah Kantor Cabang Pembantu Ungaran yang telah menjadi nasabah minimal selama 1 tahun dan dipilih secara acak, kemudian diwawancarai untuk membantu pengisian kuesioner penelitian secara langsung.</w:t>
      </w:r>
    </w:p>
    <w:p>
      <w:pPr>
        <w:spacing w:after="0" w:line="240" w:lineRule="auto"/>
        <w:ind w:firstLine="426"/>
        <w:jc w:val="both"/>
        <w:rPr>
          <w:rFonts w:ascii="Arial" w:hAnsi="Arial" w:cs="Arial"/>
          <w:bCs/>
          <w:iCs/>
          <w:color w:val="000000"/>
        </w:rPr>
      </w:pPr>
      <w:r>
        <w:rPr>
          <w:rFonts w:ascii="Arial" w:hAnsi="Arial" w:cs="Arial"/>
          <w:bCs/>
          <w:iCs/>
          <w:color w:val="000000"/>
        </w:rPr>
        <w:t xml:space="preserve">Jenis data yang digunakan dalam penelitian ini adalah data primer yang diperoleh dari hasil kuesioner yang disebar kepada nasabah tabungan pada PT Bank BRISyariah Kantor Cabang Pembantu Ungaran. </w:t>
      </w:r>
    </w:p>
    <w:p>
      <w:pPr>
        <w:spacing w:before="240" w:after="0" w:line="240" w:lineRule="auto"/>
        <w:jc w:val="both"/>
        <w:rPr>
          <w:rFonts w:ascii="Arial" w:hAnsi="Arial" w:cs="Arial"/>
          <w:b/>
          <w:iCs/>
          <w:color w:val="000000"/>
        </w:rPr>
      </w:pPr>
    </w:p>
    <w:p>
      <w:pPr>
        <w:spacing w:after="0" w:line="240" w:lineRule="auto"/>
        <w:jc w:val="both"/>
        <w:rPr>
          <w:rFonts w:ascii="Arial" w:hAnsi="Arial" w:cs="Arial"/>
          <w:b/>
          <w:iCs/>
          <w:color w:val="000000"/>
        </w:rPr>
      </w:pPr>
    </w:p>
    <w:p>
      <w:pPr>
        <w:spacing w:after="0" w:line="240" w:lineRule="auto"/>
        <w:jc w:val="both"/>
        <w:rPr>
          <w:rFonts w:ascii="Arial" w:hAnsi="Arial" w:cs="Arial"/>
          <w:b/>
          <w:iCs/>
          <w:color w:val="000000"/>
        </w:rPr>
      </w:pPr>
      <w:r>
        <w:rPr>
          <w:rFonts w:ascii="Arial" w:hAnsi="Arial" w:cs="Arial"/>
          <w:b/>
          <w:iCs/>
          <w:color w:val="000000"/>
        </w:rPr>
        <w:t>Definisi Operasional Variabel</w:t>
      </w:r>
    </w:p>
    <w:p>
      <w:pPr>
        <w:spacing w:after="0" w:line="240" w:lineRule="auto"/>
        <w:ind w:firstLine="426"/>
        <w:jc w:val="both"/>
        <w:rPr>
          <w:rFonts w:ascii="Arial" w:hAnsi="Arial" w:cs="Arial"/>
          <w:bCs/>
          <w:iCs/>
          <w:color w:val="000000"/>
        </w:rPr>
      </w:pPr>
      <w:r>
        <w:rPr>
          <w:rFonts w:ascii="Arial" w:hAnsi="Arial" w:cs="Arial"/>
          <w:bCs/>
          <w:iCs/>
          <w:color w:val="000000"/>
        </w:rPr>
        <w:t xml:space="preserve">Variabel kualitas pelayanan diukur dengan menggunakan instrumen kualitas pelayanan yang dikemukakan oleh Othman </w:t>
      </w:r>
      <w:r>
        <w:rPr>
          <w:rFonts w:ascii="Arial" w:hAnsi="Arial" w:cs="Arial"/>
          <w:bCs/>
          <w:i/>
          <w:color w:val="000000"/>
        </w:rPr>
        <w:t>and</w:t>
      </w:r>
      <w:r>
        <w:rPr>
          <w:rFonts w:ascii="Arial" w:hAnsi="Arial" w:cs="Arial"/>
          <w:bCs/>
          <w:iCs/>
          <w:color w:val="000000"/>
        </w:rPr>
        <w:t xml:space="preserve"> Owen (2001), Habibah (2006), dan Astuti, </w:t>
      </w:r>
      <w:r>
        <w:rPr>
          <w:rFonts w:ascii="Arial" w:hAnsi="Arial" w:cs="Arial"/>
          <w:bCs/>
          <w:i/>
          <w:iCs/>
          <w:color w:val="000000"/>
        </w:rPr>
        <w:t>et al</w:t>
      </w:r>
      <w:r>
        <w:rPr>
          <w:rFonts w:ascii="Arial" w:hAnsi="Arial" w:cs="Arial"/>
          <w:bCs/>
          <w:iCs/>
          <w:color w:val="000000"/>
        </w:rPr>
        <w:t xml:space="preserve"> (2009). Variabel nilai nasabah diukur dengan menggunakan instrumen nilai nasabah yang dikemukakan oleh Afiff </w:t>
      </w:r>
      <w:r>
        <w:rPr>
          <w:rFonts w:ascii="Arial" w:hAnsi="Arial" w:cs="Arial"/>
          <w:bCs/>
          <w:i/>
          <w:color w:val="000000"/>
        </w:rPr>
        <w:t>and</w:t>
      </w:r>
      <w:r>
        <w:rPr>
          <w:rFonts w:ascii="Arial" w:hAnsi="Arial" w:cs="Arial"/>
          <w:bCs/>
          <w:iCs/>
          <w:color w:val="000000"/>
        </w:rPr>
        <w:t xml:space="preserve"> Astuti (2009). Variabel kepercayaan diukur dengan menggunakan instrumen kepercayaan yang dikemukakan oleh </w:t>
      </w:r>
      <w:r>
        <w:rPr>
          <w:rFonts w:ascii="Arial" w:hAnsi="Arial" w:eastAsia="Times New Roman" w:cs="Arial"/>
          <w:bCs/>
          <w:color w:val="000000"/>
          <w:lang/>
        </w:rPr>
        <w:t xml:space="preserve">McKnight </w:t>
      </w:r>
      <w:r>
        <w:rPr>
          <w:rFonts w:ascii="Arial" w:hAnsi="Arial" w:eastAsia="Times New Roman" w:cs="Arial"/>
          <w:bCs/>
          <w:i/>
          <w:iCs/>
          <w:color w:val="000000"/>
          <w:lang/>
        </w:rPr>
        <w:t>and</w:t>
      </w:r>
      <w:r>
        <w:rPr>
          <w:rFonts w:ascii="Arial" w:hAnsi="Arial" w:eastAsia="Times New Roman" w:cs="Arial"/>
          <w:bCs/>
          <w:color w:val="000000"/>
          <w:lang/>
        </w:rPr>
        <w:t xml:space="preserve"> Chervany</w:t>
      </w:r>
      <w:r>
        <w:rPr>
          <w:rFonts w:ascii="Arial" w:hAnsi="Arial" w:eastAsia="Times New Roman" w:cs="Arial"/>
          <w:bCs/>
          <w:color w:val="000000"/>
          <w:lang/>
        </w:rPr>
        <w:t xml:space="preserve"> </w:t>
      </w:r>
      <w:r>
        <w:rPr>
          <w:rFonts w:ascii="Arial" w:hAnsi="Arial" w:eastAsia="Times New Roman" w:cs="Arial"/>
          <w:bCs/>
          <w:color w:val="000000"/>
          <w:lang/>
        </w:rPr>
        <w:t>(2002)</w:t>
      </w:r>
      <w:r>
        <w:rPr>
          <w:rFonts w:ascii="Arial" w:hAnsi="Arial" w:eastAsia="Times New Roman" w:cs="Arial"/>
          <w:bCs/>
          <w:color w:val="000000"/>
          <w:lang/>
        </w:rPr>
        <w:t xml:space="preserve">, Junusi (2009), Jasfar (2009), dan Zulkifli (2012). </w:t>
      </w:r>
      <w:r>
        <w:rPr>
          <w:rFonts w:ascii="Arial" w:hAnsi="Arial" w:cs="Arial"/>
          <w:bCs/>
          <w:iCs/>
          <w:color w:val="000000"/>
        </w:rPr>
        <w:t xml:space="preserve">Variabel kepuasan nasabah diukur dengan menggunakan instrumen kepuasan nasabah yang dikemukakan oleh Othman </w:t>
      </w:r>
      <w:r>
        <w:rPr>
          <w:rFonts w:ascii="Arial" w:hAnsi="Arial" w:cs="Arial"/>
          <w:bCs/>
          <w:i/>
          <w:color w:val="000000"/>
        </w:rPr>
        <w:t>and</w:t>
      </w:r>
      <w:r>
        <w:rPr>
          <w:rFonts w:ascii="Arial" w:hAnsi="Arial" w:cs="Arial"/>
          <w:bCs/>
          <w:iCs/>
          <w:color w:val="000000"/>
        </w:rPr>
        <w:t xml:space="preserve"> Owen (2001), Habibah (2006), dan Astuti, </w:t>
      </w:r>
      <w:r>
        <w:rPr>
          <w:rFonts w:ascii="Arial" w:hAnsi="Arial" w:cs="Arial"/>
          <w:bCs/>
          <w:i/>
          <w:iCs/>
          <w:color w:val="000000"/>
        </w:rPr>
        <w:t>et al</w:t>
      </w:r>
      <w:r>
        <w:rPr>
          <w:rFonts w:ascii="Arial" w:hAnsi="Arial" w:cs="Arial"/>
          <w:bCs/>
          <w:iCs/>
          <w:color w:val="000000"/>
        </w:rPr>
        <w:t xml:space="preserve"> (2009). Variabel </w:t>
      </w:r>
      <w:r>
        <w:rPr>
          <w:rFonts w:ascii="Arial" w:hAnsi="Arial" w:cs="Arial"/>
          <w:bCs/>
          <w:i/>
          <w:color w:val="000000"/>
        </w:rPr>
        <w:t>word of mouth</w:t>
      </w:r>
      <w:r>
        <w:rPr>
          <w:rFonts w:ascii="Arial" w:hAnsi="Arial" w:cs="Arial"/>
          <w:bCs/>
          <w:iCs/>
          <w:color w:val="000000"/>
        </w:rPr>
        <w:t xml:space="preserve"> diukur dengan menggunakan instrumen </w:t>
      </w:r>
      <w:r>
        <w:rPr>
          <w:rFonts w:ascii="Arial" w:hAnsi="Arial" w:cs="Arial"/>
          <w:bCs/>
          <w:i/>
          <w:color w:val="000000"/>
        </w:rPr>
        <w:t>word of mouth</w:t>
      </w:r>
      <w:r>
        <w:rPr>
          <w:rFonts w:ascii="Arial" w:hAnsi="Arial" w:cs="Arial"/>
          <w:bCs/>
          <w:iCs/>
          <w:color w:val="000000"/>
        </w:rPr>
        <w:t xml:space="preserve"> yang dikemukakan oleh </w:t>
      </w:r>
      <w:r>
        <w:rPr>
          <w:rFonts w:ascii="Arial" w:hAnsi="Arial" w:cs="Arial"/>
          <w:bCs/>
          <w:color w:val="000000"/>
        </w:rPr>
        <w:t xml:space="preserve">Praswati (2009), </w:t>
      </w:r>
      <w:r>
        <w:rPr>
          <w:rFonts w:ascii="Arial" w:hAnsi="Arial" w:cs="Arial"/>
          <w:bCs/>
          <w:color w:val="000000"/>
          <w:lang/>
        </w:rPr>
        <w:t xml:space="preserve">Putri dan Suhariadi (2013), dan Irwanto, </w:t>
      </w:r>
      <w:r>
        <w:rPr>
          <w:rFonts w:ascii="Arial" w:hAnsi="Arial" w:cs="Arial"/>
          <w:bCs/>
          <w:i/>
          <w:iCs/>
          <w:color w:val="000000"/>
          <w:lang/>
        </w:rPr>
        <w:t>et al</w:t>
      </w:r>
      <w:r>
        <w:rPr>
          <w:rFonts w:ascii="Arial" w:hAnsi="Arial" w:cs="Arial"/>
          <w:bCs/>
          <w:color w:val="000000"/>
          <w:lang/>
        </w:rPr>
        <w:t xml:space="preserve"> (2013). Definisi dan pengukuran variabel penelitian dapat diungkap pada Tabel 1.</w:t>
      </w:r>
    </w:p>
    <w:p>
      <w:pPr>
        <w:spacing w:after="0" w:line="240" w:lineRule="auto"/>
        <w:jc w:val="both"/>
        <w:rPr>
          <w:rFonts w:ascii="Arial" w:hAnsi="Arial" w:cs="Arial"/>
          <w:bCs/>
          <w:iCs/>
          <w:color w:val="000000"/>
        </w:rPr>
        <w:sectPr>
          <w:type w:val="continuous"/>
          <w:pgSz w:w="11907" w:h="16839"/>
          <w:pgMar w:top="1701" w:right="1701" w:bottom="1701" w:left="1701" w:header="720" w:footer="695" w:gutter="0"/>
          <w:cols w:space="397" w:num="2"/>
          <w:docGrid w:linePitch="360" w:charSpace="0"/>
        </w:sectPr>
      </w:pPr>
    </w:p>
    <w:p>
      <w:pPr>
        <w:spacing w:after="0" w:line="240" w:lineRule="auto"/>
        <w:jc w:val="center"/>
        <w:rPr>
          <w:rFonts w:ascii="Arial" w:hAnsi="Arial" w:cs="Arial"/>
          <w:b/>
          <w:iCs/>
          <w:color w:val="000000"/>
        </w:rPr>
      </w:pPr>
    </w:p>
    <w:p>
      <w:pPr>
        <w:spacing w:after="0" w:line="240" w:lineRule="auto"/>
        <w:jc w:val="center"/>
        <w:rPr>
          <w:rFonts w:ascii="Arial" w:hAnsi="Arial" w:cs="Arial"/>
          <w:b/>
          <w:iCs/>
          <w:color w:val="000000"/>
        </w:rPr>
      </w:pPr>
      <w:r>
        <w:rPr>
          <w:rFonts w:ascii="Arial" w:hAnsi="Arial" w:cs="Arial"/>
          <w:b/>
          <w:iCs/>
          <w:color w:val="000000"/>
        </w:rPr>
        <w:t>Tabel 1.: Operasionalisasi Variabel Penelitian</w:t>
      </w:r>
    </w:p>
    <w:tbl>
      <w:tblPr>
        <w:tblW w:w="8461" w:type="dxa"/>
        <w:jc w:val="center"/>
        <w:tblInd w:w="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4807"/>
        <w:gridCol w:w="15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single" w:color="auto" w:sz="18" w:space="0"/>
              <w:left w:val="nil"/>
              <w:bottom w:val="single" w:color="auto" w:sz="18" w:space="0"/>
              <w:right w:val="nil"/>
            </w:tcBorders>
            <w:shd w:val="clear" w:color="auto" w:fill="D9D9D9"/>
            <w:vAlign w:val="top"/>
          </w:tcPr>
          <w:p>
            <w:pPr>
              <w:spacing w:after="0" w:line="240" w:lineRule="auto"/>
              <w:jc w:val="center"/>
              <w:rPr>
                <w:rFonts w:ascii="Arial" w:hAnsi="Arial" w:cs="Arial"/>
                <w:b/>
                <w:iCs/>
                <w:color w:val="000000"/>
                <w:sz w:val="22"/>
                <w:szCs w:val="22"/>
              </w:rPr>
            </w:pPr>
            <w:r>
              <w:rPr>
                <w:rFonts w:ascii="Arial" w:hAnsi="Arial" w:cs="Arial"/>
                <w:b/>
                <w:iCs/>
                <w:color w:val="000000"/>
                <w:sz w:val="22"/>
                <w:szCs w:val="22"/>
              </w:rPr>
              <w:t>Variabel</w:t>
            </w:r>
          </w:p>
        </w:tc>
        <w:tc>
          <w:tcPr>
            <w:tcW w:w="4807" w:type="dxa"/>
            <w:tcBorders>
              <w:top w:val="single" w:color="auto" w:sz="18" w:space="0"/>
              <w:left w:val="nil"/>
              <w:bottom w:val="single" w:color="auto" w:sz="18" w:space="0"/>
              <w:right w:val="nil"/>
            </w:tcBorders>
            <w:shd w:val="clear" w:color="auto" w:fill="D9D9D9"/>
            <w:vAlign w:val="top"/>
          </w:tcPr>
          <w:p>
            <w:pPr>
              <w:spacing w:after="0" w:line="240" w:lineRule="auto"/>
              <w:jc w:val="center"/>
              <w:rPr>
                <w:rFonts w:ascii="Arial" w:hAnsi="Arial" w:cs="Arial"/>
                <w:b/>
                <w:iCs/>
                <w:color w:val="000000"/>
                <w:sz w:val="22"/>
                <w:szCs w:val="22"/>
              </w:rPr>
            </w:pPr>
            <w:r>
              <w:rPr>
                <w:rFonts w:ascii="Arial" w:hAnsi="Arial" w:cs="Arial"/>
                <w:b/>
                <w:iCs/>
                <w:color w:val="000000"/>
                <w:sz w:val="22"/>
                <w:szCs w:val="22"/>
              </w:rPr>
              <w:t>Dimensi</w:t>
            </w:r>
          </w:p>
        </w:tc>
        <w:tc>
          <w:tcPr>
            <w:tcW w:w="1532" w:type="dxa"/>
            <w:tcBorders>
              <w:top w:val="single" w:color="auto" w:sz="18" w:space="0"/>
              <w:left w:val="nil"/>
              <w:bottom w:val="single" w:color="auto" w:sz="18" w:space="0"/>
              <w:right w:val="nil"/>
            </w:tcBorders>
            <w:shd w:val="clear" w:color="auto" w:fill="D9D9D9"/>
            <w:vAlign w:val="top"/>
          </w:tcPr>
          <w:p>
            <w:pPr>
              <w:spacing w:after="0" w:line="240" w:lineRule="auto"/>
              <w:jc w:val="center"/>
              <w:rPr>
                <w:rFonts w:ascii="Arial" w:hAnsi="Arial" w:cs="Arial"/>
                <w:b/>
                <w:iCs/>
                <w:color w:val="000000"/>
                <w:sz w:val="22"/>
                <w:szCs w:val="22"/>
              </w:rPr>
            </w:pPr>
            <w:r>
              <w:rPr>
                <w:rFonts w:ascii="Arial" w:hAnsi="Arial" w:cs="Arial"/>
                <w:b/>
                <w:iCs/>
                <w:color w:val="000000"/>
                <w:sz w:val="22"/>
                <w:szCs w:val="22"/>
              </w:rPr>
              <w:t>Pengukuran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Kualitas Pelayanan</w:t>
            </w:r>
          </w:p>
        </w:tc>
        <w:tc>
          <w:tcPr>
            <w:tcW w:w="4807"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Operasional Sesuai dengan Hukum Islam.</w:t>
            </w:r>
          </w:p>
        </w:tc>
        <w:tc>
          <w:tcPr>
            <w:tcW w:w="1532" w:type="dxa"/>
            <w:vMerge w:val="restart"/>
            <w:tcBorders>
              <w:top w:val="single" w:color="auto" w:sz="18" w:space="0"/>
              <w:left w:val="nil"/>
              <w:right w:val="nil"/>
            </w:tcBorders>
            <w:shd w:val="clear" w:color="auto" w:fill="FFFFFF"/>
            <w:vAlign w:val="center"/>
          </w:tcPr>
          <w:p>
            <w:pPr>
              <w:spacing w:after="0" w:line="240" w:lineRule="auto"/>
              <w:jc w:val="center"/>
              <w:rPr>
                <w:rFonts w:ascii="Arial" w:hAnsi="Arial" w:cs="Arial"/>
                <w:bCs/>
                <w:iCs/>
                <w:color w:val="000000"/>
                <w:sz w:val="22"/>
                <w:szCs w:val="22"/>
              </w:rPr>
            </w:pPr>
            <w:r>
              <w:rPr>
                <w:rFonts w:ascii="Arial" w:hAnsi="Arial" w:cs="Arial"/>
                <w:bCs/>
                <w:iCs/>
                <w:color w:val="000000"/>
                <w:sz w:val="22"/>
                <w:szCs w:val="22"/>
              </w:rPr>
              <w:t>1 Pertanyaan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Karyawan Bersikap Sopan dan Ramah.</w:t>
            </w:r>
          </w:p>
        </w:tc>
        <w:tc>
          <w:tcPr>
            <w:tcW w:w="1532" w:type="dxa"/>
            <w:vMerge w:val="continue"/>
            <w:tcBorders>
              <w:left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Style w:val="11"/>
                <w:rFonts w:ascii="Arial" w:hAnsi="Arial" w:cs="Arial"/>
                <w:b w:val="0"/>
                <w:color w:val="000000"/>
                <w:sz w:val="22"/>
                <w:szCs w:val="22"/>
                <w:shd w:val="clear" w:color="auto" w:fill="FFFFFF"/>
              </w:rPr>
              <w:t>Tepat Waktu dalam Memberikan Pelayanan.</w:t>
            </w:r>
          </w:p>
        </w:tc>
        <w:tc>
          <w:tcPr>
            <w:tcW w:w="1532" w:type="dxa"/>
            <w:vMerge w:val="continue"/>
            <w:tcBorders>
              <w:left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Penampilan Interior yang Nyaman.</w:t>
            </w:r>
          </w:p>
        </w:tc>
        <w:tc>
          <w:tcPr>
            <w:tcW w:w="1532" w:type="dxa"/>
            <w:vMerge w:val="continue"/>
            <w:tcBorders>
              <w:left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Produk dan Pelayanan yang Menguntungkan.</w:t>
            </w:r>
          </w:p>
        </w:tc>
        <w:tc>
          <w:tcPr>
            <w:tcW w:w="1532" w:type="dxa"/>
            <w:vMerge w:val="continue"/>
            <w:tcBorders>
              <w:left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Cepat dalam Membantu Nasabah.</w:t>
            </w:r>
          </w:p>
        </w:tc>
        <w:tc>
          <w:tcPr>
            <w:tcW w:w="1532" w:type="dxa"/>
            <w:vMerge w:val="continue"/>
            <w:tcBorders>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Nilai Nasabah</w:t>
            </w:r>
          </w:p>
        </w:tc>
        <w:tc>
          <w:tcPr>
            <w:tcW w:w="4807"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Nilai Fungsional.</w:t>
            </w:r>
          </w:p>
        </w:tc>
        <w:tc>
          <w:tcPr>
            <w:tcW w:w="1532" w:type="dxa"/>
            <w:vMerge w:val="restart"/>
            <w:tcBorders>
              <w:top w:val="single" w:color="auto" w:sz="18" w:space="0"/>
              <w:left w:val="nil"/>
              <w:bottom w:val="nil"/>
              <w:right w:val="nil"/>
            </w:tcBorders>
            <w:shd w:val="clear" w:color="auto" w:fill="FFFFFF"/>
            <w:vAlign w:val="center"/>
          </w:tcPr>
          <w:p>
            <w:pPr>
              <w:spacing w:after="0" w:line="240" w:lineRule="auto"/>
              <w:jc w:val="center"/>
              <w:rPr>
                <w:rFonts w:ascii="Arial" w:hAnsi="Arial" w:cs="Arial"/>
                <w:bCs/>
                <w:iCs/>
                <w:color w:val="000000"/>
                <w:sz w:val="22"/>
                <w:szCs w:val="22"/>
              </w:rPr>
            </w:pPr>
            <w:r>
              <w:rPr>
                <w:rFonts w:ascii="Arial" w:hAnsi="Arial" w:cs="Arial"/>
                <w:bCs/>
                <w:iCs/>
                <w:color w:val="000000"/>
                <w:sz w:val="22"/>
                <w:szCs w:val="22"/>
              </w:rPr>
              <w:t>1 Pertanyaan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Nilai Sosial.</w:t>
            </w:r>
          </w:p>
        </w:tc>
        <w:tc>
          <w:tcPr>
            <w:tcW w:w="1532" w:type="dxa"/>
            <w:vMerge w:val="continue"/>
            <w:tcBorders>
              <w:top w:val="nil"/>
              <w:left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Nilai Emosional.</w:t>
            </w:r>
          </w:p>
        </w:tc>
        <w:tc>
          <w:tcPr>
            <w:tcW w:w="1532" w:type="dxa"/>
            <w:vMerge w:val="continue"/>
            <w:tcBorders>
              <w:left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Nilai Spiritual.</w:t>
            </w:r>
          </w:p>
        </w:tc>
        <w:tc>
          <w:tcPr>
            <w:tcW w:w="1532" w:type="dxa"/>
            <w:vMerge w:val="continue"/>
            <w:tcBorders>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Kepercayaan</w:t>
            </w:r>
          </w:p>
        </w:tc>
        <w:tc>
          <w:tcPr>
            <w:tcW w:w="4807"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Percaya atas Niat Baik Bank.</w:t>
            </w:r>
          </w:p>
        </w:tc>
        <w:tc>
          <w:tcPr>
            <w:tcW w:w="1532" w:type="dxa"/>
            <w:vMerge w:val="restart"/>
            <w:tcBorders>
              <w:top w:val="single" w:color="auto" w:sz="18" w:space="0"/>
              <w:left w:val="nil"/>
              <w:bottom w:val="nil"/>
              <w:right w:val="nil"/>
            </w:tcBorders>
            <w:shd w:val="clear" w:color="auto" w:fill="FFFFFF"/>
            <w:vAlign w:val="center"/>
          </w:tcPr>
          <w:p>
            <w:pPr>
              <w:spacing w:after="0" w:line="240" w:lineRule="auto"/>
              <w:jc w:val="center"/>
              <w:rPr>
                <w:rFonts w:ascii="Arial" w:hAnsi="Arial" w:cs="Arial"/>
                <w:bCs/>
                <w:iCs/>
                <w:color w:val="000000"/>
                <w:sz w:val="22"/>
                <w:szCs w:val="22"/>
              </w:rPr>
            </w:pPr>
            <w:r>
              <w:rPr>
                <w:rFonts w:ascii="Arial" w:hAnsi="Arial" w:cs="Arial"/>
                <w:bCs/>
                <w:iCs/>
                <w:color w:val="000000"/>
                <w:sz w:val="22"/>
                <w:szCs w:val="22"/>
              </w:rPr>
              <w:t>1 Pertanyaan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Percaya atas Kejujuran Bank.</w:t>
            </w:r>
          </w:p>
        </w:tc>
        <w:tc>
          <w:tcPr>
            <w:tcW w:w="1532" w:type="dxa"/>
            <w:vMerge w:val="continue"/>
            <w:tcBorders>
              <w:top w:val="nil"/>
              <w:left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Percaya atas Kemampuan Karyawan.</w:t>
            </w:r>
          </w:p>
        </w:tc>
        <w:tc>
          <w:tcPr>
            <w:tcW w:w="1532" w:type="dxa"/>
            <w:vMerge w:val="continue"/>
            <w:tcBorders>
              <w:left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Kesediaan untuk Bergantung.</w:t>
            </w:r>
          </w:p>
        </w:tc>
        <w:tc>
          <w:tcPr>
            <w:tcW w:w="1532" w:type="dxa"/>
            <w:vMerge w:val="continue"/>
            <w:tcBorders>
              <w:left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Peluang Subjektif untuk Bergantung.</w:t>
            </w:r>
          </w:p>
        </w:tc>
        <w:tc>
          <w:tcPr>
            <w:tcW w:w="1532" w:type="dxa"/>
            <w:vMerge w:val="continue"/>
            <w:tcBorders>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Kepuasan Nasabah</w:t>
            </w:r>
          </w:p>
        </w:tc>
        <w:tc>
          <w:tcPr>
            <w:tcW w:w="4807"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color w:val="000000"/>
                <w:sz w:val="22"/>
                <w:szCs w:val="22"/>
              </w:rPr>
              <w:t>Puas atas Operasional yang Sesuai dengan Hukum Islam.</w:t>
            </w:r>
          </w:p>
        </w:tc>
        <w:tc>
          <w:tcPr>
            <w:tcW w:w="1532" w:type="dxa"/>
            <w:vMerge w:val="restart"/>
            <w:tcBorders>
              <w:top w:val="single" w:color="auto" w:sz="18" w:space="0"/>
              <w:left w:val="nil"/>
              <w:bottom w:val="nil"/>
              <w:right w:val="nil"/>
            </w:tcBorders>
            <w:shd w:val="clear" w:color="auto" w:fill="FFFFFF"/>
            <w:vAlign w:val="center"/>
          </w:tcPr>
          <w:p>
            <w:pPr>
              <w:spacing w:after="0" w:line="240" w:lineRule="auto"/>
              <w:jc w:val="center"/>
              <w:rPr>
                <w:rFonts w:ascii="Arial" w:hAnsi="Arial" w:cs="Arial"/>
                <w:bCs/>
                <w:iCs/>
                <w:color w:val="000000"/>
                <w:sz w:val="22"/>
                <w:szCs w:val="22"/>
              </w:rPr>
            </w:pPr>
            <w:r>
              <w:rPr>
                <w:rFonts w:ascii="Arial" w:hAnsi="Arial" w:cs="Arial"/>
                <w:bCs/>
                <w:iCs/>
                <w:color w:val="000000"/>
                <w:sz w:val="22"/>
                <w:szCs w:val="22"/>
              </w:rPr>
              <w:t>1 Pertanyaan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Puas atas Sikap Karyawan yang Sopan dan Ramah.</w:t>
            </w:r>
          </w:p>
        </w:tc>
        <w:tc>
          <w:tcPr>
            <w:tcW w:w="1532" w:type="dxa"/>
            <w:vMerge w:val="continue"/>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color w:val="000000"/>
                <w:sz w:val="22"/>
                <w:szCs w:val="22"/>
              </w:rPr>
              <w:t>Puas atas Pemberian Pelayanan yang Tepat Waktu.</w:t>
            </w:r>
          </w:p>
        </w:tc>
        <w:tc>
          <w:tcPr>
            <w:tcW w:w="1532" w:type="dxa"/>
            <w:vMerge w:val="continue"/>
            <w:tcBorders>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color w:val="000000"/>
                <w:sz w:val="22"/>
                <w:szCs w:val="22"/>
              </w:rPr>
              <w:t>Puas atas Penampilan Interior yang Nyaman.</w:t>
            </w:r>
          </w:p>
        </w:tc>
        <w:tc>
          <w:tcPr>
            <w:tcW w:w="1532" w:type="dxa"/>
            <w:vMerge w:val="continue"/>
            <w:tcBorders>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color w:val="000000"/>
                <w:sz w:val="22"/>
                <w:szCs w:val="22"/>
              </w:rPr>
              <w:t>Puas atas Produk dan Pelayanan yang Menguntungkan.</w:t>
            </w:r>
          </w:p>
        </w:tc>
        <w:tc>
          <w:tcPr>
            <w:tcW w:w="1532" w:type="dxa"/>
            <w:vMerge w:val="continue"/>
            <w:tcBorders>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color w:val="000000"/>
                <w:sz w:val="22"/>
                <w:szCs w:val="22"/>
              </w:rPr>
              <w:t>Puas atas Kecepatan dalam Membantu Nasabah.</w:t>
            </w:r>
          </w:p>
        </w:tc>
        <w:tc>
          <w:tcPr>
            <w:tcW w:w="1532" w:type="dxa"/>
            <w:vMerge w:val="continue"/>
            <w:tcBorders>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
                <w:color w:val="000000"/>
                <w:sz w:val="22"/>
                <w:szCs w:val="22"/>
              </w:rPr>
            </w:pPr>
            <w:r>
              <w:rPr>
                <w:rFonts w:ascii="Arial" w:hAnsi="Arial" w:cs="Arial"/>
                <w:bCs/>
                <w:i/>
                <w:color w:val="000000"/>
                <w:sz w:val="22"/>
                <w:szCs w:val="22"/>
              </w:rPr>
              <w:t>Word of Mouth</w:t>
            </w:r>
          </w:p>
        </w:tc>
        <w:tc>
          <w:tcPr>
            <w:tcW w:w="4807" w:type="dxa"/>
            <w:tcBorders>
              <w:top w:val="single" w:color="auto" w:sz="18" w:space="0"/>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color w:val="000000"/>
                <w:sz w:val="22"/>
                <w:szCs w:val="22"/>
              </w:rPr>
              <w:t xml:space="preserve">Frekuensi Komunikasi </w:t>
            </w:r>
            <w:r>
              <w:rPr>
                <w:rFonts w:ascii="Arial" w:hAnsi="Arial" w:cs="Arial"/>
                <w:bCs/>
                <w:i/>
                <w:iCs/>
                <w:color w:val="000000"/>
                <w:sz w:val="22"/>
                <w:szCs w:val="22"/>
              </w:rPr>
              <w:t>Word of Mouth</w:t>
            </w:r>
          </w:p>
        </w:tc>
        <w:tc>
          <w:tcPr>
            <w:tcW w:w="1532" w:type="dxa"/>
            <w:vMerge w:val="restart"/>
            <w:tcBorders>
              <w:top w:val="single" w:color="auto" w:sz="18" w:space="0"/>
              <w:left w:val="nil"/>
              <w:bottom w:val="single" w:color="auto" w:sz="18" w:space="0"/>
              <w:right w:val="nil"/>
            </w:tcBorders>
            <w:shd w:val="clear" w:color="auto" w:fill="FFFFFF"/>
            <w:vAlign w:val="center"/>
          </w:tcPr>
          <w:p>
            <w:pPr>
              <w:spacing w:after="0" w:line="240" w:lineRule="auto"/>
              <w:jc w:val="center"/>
              <w:rPr>
                <w:rFonts w:ascii="Arial" w:hAnsi="Arial" w:cs="Arial"/>
                <w:bCs/>
                <w:iCs/>
                <w:color w:val="000000"/>
                <w:sz w:val="22"/>
                <w:szCs w:val="22"/>
              </w:rPr>
            </w:pPr>
            <w:r>
              <w:rPr>
                <w:rFonts w:ascii="Arial" w:hAnsi="Arial" w:cs="Arial"/>
                <w:bCs/>
                <w:iCs/>
                <w:color w:val="000000"/>
                <w:sz w:val="22"/>
                <w:szCs w:val="22"/>
              </w:rPr>
              <w:t>1 Pertanyaan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iCs/>
                <w:color w:val="000000"/>
                <w:sz w:val="22"/>
                <w:szCs w:val="22"/>
              </w:rPr>
              <w:t>Jumlah Informasi yang Diberikan.</w:t>
            </w:r>
          </w:p>
        </w:tc>
        <w:tc>
          <w:tcPr>
            <w:tcW w:w="1532" w:type="dxa"/>
            <w:vMerge w:val="continue"/>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color w:val="000000"/>
                <w:sz w:val="22"/>
                <w:szCs w:val="22"/>
              </w:rPr>
              <w:t xml:space="preserve">Kesediaan Melakukan </w:t>
            </w:r>
            <w:r>
              <w:rPr>
                <w:rFonts w:ascii="Arial" w:hAnsi="Arial" w:cs="Arial"/>
                <w:bCs/>
                <w:i/>
                <w:iCs/>
                <w:color w:val="000000"/>
                <w:sz w:val="22"/>
                <w:szCs w:val="22"/>
              </w:rPr>
              <w:t>Word of Mouth.</w:t>
            </w:r>
          </w:p>
        </w:tc>
        <w:tc>
          <w:tcPr>
            <w:tcW w:w="1532" w:type="dxa"/>
            <w:vMerge w:val="continue"/>
            <w:tcBorders>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22"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nil"/>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color w:val="000000"/>
                <w:sz w:val="22"/>
                <w:szCs w:val="22"/>
              </w:rPr>
              <w:t>Kesenangan Menceritakan Pengalaman yang Menyenangkan.</w:t>
            </w:r>
          </w:p>
        </w:tc>
        <w:tc>
          <w:tcPr>
            <w:tcW w:w="1532" w:type="dxa"/>
            <w:vMerge w:val="continue"/>
            <w:tcBorders>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 w:hRule="atLeast"/>
          <w:jc w:val="center"/>
        </w:trPr>
        <w:tc>
          <w:tcPr>
            <w:tcW w:w="2122"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p>
        </w:tc>
        <w:tc>
          <w:tcPr>
            <w:tcW w:w="4807"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2"/>
                <w:szCs w:val="22"/>
              </w:rPr>
            </w:pPr>
            <w:r>
              <w:rPr>
                <w:rFonts w:ascii="Arial" w:hAnsi="Arial" w:cs="Arial"/>
                <w:bCs/>
                <w:color w:val="000000"/>
                <w:sz w:val="22"/>
                <w:szCs w:val="22"/>
              </w:rPr>
              <w:t>Meyakinkan Orang Lain untuk Mengkonsumsi Produk atau Jasa.</w:t>
            </w:r>
          </w:p>
        </w:tc>
        <w:tc>
          <w:tcPr>
            <w:tcW w:w="1532" w:type="dxa"/>
            <w:vMerge w:val="continue"/>
            <w:tcBorders>
              <w:left w:val="nil"/>
              <w:bottom w:val="single" w:color="auto" w:sz="18" w:space="0"/>
              <w:right w:val="nil"/>
            </w:tcBorders>
            <w:shd w:val="clear" w:color="auto" w:fill="FFFFFF"/>
            <w:vAlign w:val="top"/>
          </w:tcPr>
          <w:p>
            <w:pPr>
              <w:spacing w:after="0" w:line="240" w:lineRule="auto"/>
              <w:jc w:val="both"/>
              <w:rPr>
                <w:rFonts w:ascii="Arial" w:hAnsi="Arial" w:cs="Arial"/>
                <w:bCs/>
                <w:iCs/>
                <w:color w:val="000000"/>
                <w:sz w:val="24"/>
                <w:szCs w:val="24"/>
              </w:rPr>
            </w:pPr>
          </w:p>
        </w:tc>
      </w:tr>
    </w:tbl>
    <w:p>
      <w:pPr>
        <w:spacing w:after="0" w:line="240" w:lineRule="auto"/>
        <w:jc w:val="both"/>
        <w:rPr>
          <w:rFonts w:ascii="Arial" w:hAnsi="Arial" w:cs="Arial"/>
          <w:b/>
          <w:iCs/>
          <w:color w:val="000000"/>
        </w:rPr>
      </w:pPr>
    </w:p>
    <w:p>
      <w:pPr>
        <w:spacing w:after="0" w:line="240" w:lineRule="auto"/>
        <w:jc w:val="both"/>
        <w:rPr>
          <w:rFonts w:ascii="Arial" w:hAnsi="Arial" w:cs="Arial"/>
          <w:b/>
          <w:iCs/>
          <w:color w:val="000000"/>
        </w:rPr>
        <w:sectPr>
          <w:type w:val="continuous"/>
          <w:pgSz w:w="11907" w:h="16839"/>
          <w:pgMar w:top="1701" w:right="1701" w:bottom="1701" w:left="1701" w:header="720" w:footer="696" w:gutter="0"/>
          <w:cols w:space="522" w:num="1"/>
          <w:docGrid w:linePitch="360" w:charSpace="0"/>
        </w:sectPr>
      </w:pPr>
    </w:p>
    <w:p>
      <w:pPr>
        <w:spacing w:after="0" w:line="240" w:lineRule="auto"/>
        <w:jc w:val="both"/>
        <w:rPr>
          <w:rFonts w:ascii="Arial" w:hAnsi="Arial" w:cs="Arial"/>
          <w:b/>
          <w:iCs/>
          <w:color w:val="000000"/>
        </w:rPr>
      </w:pPr>
      <w:r>
        <w:rPr>
          <w:rFonts w:ascii="Arial" w:hAnsi="Arial" w:cs="Arial"/>
          <w:b/>
          <w:iCs/>
          <w:color w:val="000000"/>
        </w:rPr>
        <w:t>Metode Analisis Data</w:t>
      </w:r>
    </w:p>
    <w:p>
      <w:pPr>
        <w:spacing w:after="0" w:line="240" w:lineRule="auto"/>
        <w:jc w:val="both"/>
        <w:rPr>
          <w:rFonts w:ascii="Arial" w:hAnsi="Arial" w:cs="Arial"/>
          <w:b/>
          <w:iCs/>
          <w:color w:val="000000"/>
        </w:rPr>
      </w:pPr>
      <w:r>
        <w:rPr>
          <w:rFonts w:ascii="Arial" w:hAnsi="Arial" w:cs="Arial"/>
          <w:b/>
          <w:iCs/>
          <w:color w:val="000000"/>
        </w:rPr>
        <w:t>Analisis Instrumen Peneltian</w:t>
      </w:r>
    </w:p>
    <w:p>
      <w:pPr>
        <w:spacing w:after="0" w:line="240" w:lineRule="auto"/>
        <w:ind w:firstLine="426"/>
        <w:jc w:val="both"/>
        <w:rPr>
          <w:rFonts w:ascii="Arial" w:hAnsi="Arial" w:cs="Arial"/>
          <w:color w:val="000000"/>
        </w:rPr>
      </w:pPr>
      <w:r>
        <w:rPr>
          <w:rFonts w:ascii="Arial" w:hAnsi="Arial" w:cs="Arial"/>
          <w:color w:val="000000"/>
        </w:rPr>
        <w:t>Langkah awal yang akan dilakukan sebelum memulai analisis data adalah melakukan analisis instrumen penelitian atau alat penelitian. Adapun langkah-langkah yang akan ditempuh dalam melakukan analisis adalah dengan melakukan uji validitas dan uji reliabilitas.</w:t>
      </w:r>
    </w:p>
    <w:p>
      <w:pPr>
        <w:spacing w:before="240" w:after="0" w:line="240" w:lineRule="auto"/>
        <w:jc w:val="both"/>
        <w:rPr>
          <w:rFonts w:ascii="Arial" w:hAnsi="Arial" w:cs="Arial"/>
          <w:b/>
          <w:bCs/>
          <w:iCs/>
          <w:color w:val="000000"/>
        </w:rPr>
      </w:pPr>
      <w:r>
        <w:rPr>
          <w:rFonts w:ascii="Arial" w:hAnsi="Arial" w:cs="Arial"/>
          <w:b/>
          <w:bCs/>
          <w:iCs/>
          <w:color w:val="000000"/>
        </w:rPr>
        <w:t>Analisis Model Penelitian</w:t>
      </w:r>
    </w:p>
    <w:p>
      <w:pPr>
        <w:spacing w:after="0" w:line="240" w:lineRule="auto"/>
        <w:ind w:firstLine="426"/>
        <w:jc w:val="both"/>
        <w:rPr>
          <w:rFonts w:ascii="Arial" w:hAnsi="Arial" w:cs="Arial"/>
          <w:color w:val="000000"/>
          <w:spacing w:val="-1"/>
          <w:lang/>
        </w:rPr>
      </w:pPr>
      <w:r>
        <w:rPr>
          <w:rFonts w:ascii="Arial" w:hAnsi="Arial" w:cs="Arial"/>
          <w:color w:val="000000"/>
          <w:spacing w:val="-1"/>
        </w:rPr>
        <w:t>A</w:t>
      </w:r>
      <w:r>
        <w:rPr>
          <w:rFonts w:ascii="Arial" w:hAnsi="Arial" w:cs="Arial"/>
          <w:color w:val="000000"/>
          <w:spacing w:val="-1"/>
          <w:lang/>
        </w:rPr>
        <w:t xml:space="preserve">nalisis dan interperetasi data untuk penelitian ini ditunjukkan untuk menjawab pertanyaan-pertanyaan penelitian dalam rangka mengungkap fenomena sosial tertentu. </w:t>
      </w:r>
      <w:r>
        <w:rPr>
          <w:rFonts w:ascii="Arial" w:hAnsi="Arial" w:cs="Arial"/>
          <w:color w:val="000000"/>
          <w:spacing w:val="-1"/>
        </w:rPr>
        <w:t>Model</w:t>
      </w:r>
      <w:r>
        <w:rPr>
          <w:rFonts w:ascii="Arial" w:hAnsi="Arial" w:cs="Arial"/>
          <w:color w:val="000000"/>
          <w:spacing w:val="-1"/>
          <w:lang/>
        </w:rPr>
        <w:t xml:space="preserve"> analisis yang digunakan dalam penelitian ini adalah </w:t>
      </w:r>
      <w:r>
        <w:rPr>
          <w:rFonts w:ascii="Arial" w:hAnsi="Arial" w:cs="Arial"/>
          <w:i/>
          <w:color w:val="000000"/>
          <w:spacing w:val="-1"/>
          <w:lang/>
        </w:rPr>
        <w:t xml:space="preserve">Structual Equation Model </w:t>
      </w:r>
      <w:r>
        <w:rPr>
          <w:rFonts w:ascii="Arial" w:hAnsi="Arial" w:cs="Arial"/>
          <w:color w:val="000000"/>
          <w:spacing w:val="-1"/>
          <w:lang/>
        </w:rPr>
        <w:t>(SEM) yang dioperasikan melalui program AMOS</w:t>
      </w:r>
      <w:r>
        <w:rPr>
          <w:rFonts w:ascii="Arial" w:hAnsi="Arial" w:cs="Arial"/>
          <w:color w:val="000000"/>
          <w:spacing w:val="-1"/>
        </w:rPr>
        <w:t xml:space="preserve"> 22.0 </w:t>
      </w:r>
      <w:r>
        <w:rPr>
          <w:rFonts w:ascii="Arial" w:hAnsi="Arial" w:cs="Arial"/>
          <w:color w:val="000000"/>
          <w:spacing w:val="-1"/>
          <w:lang/>
        </w:rPr>
        <w:t>dalam model dan pengkajian hipotesis.</w:t>
      </w:r>
    </w:p>
    <w:p>
      <w:pPr>
        <w:spacing w:after="0" w:line="240" w:lineRule="auto"/>
        <w:ind w:firstLine="426"/>
        <w:jc w:val="both"/>
        <w:rPr>
          <w:rFonts w:ascii="Arial" w:hAnsi="Arial" w:cs="Arial"/>
          <w:color w:val="000000"/>
        </w:rPr>
      </w:pPr>
      <w:r>
        <w:rPr>
          <w:rFonts w:ascii="Arial" w:hAnsi="Arial" w:cs="Arial"/>
          <w:color w:val="000000"/>
          <w:spacing w:val="-1"/>
          <w:lang/>
        </w:rPr>
        <w:t>Menurut</w:t>
      </w:r>
      <w:r>
        <w:rPr>
          <w:rFonts w:ascii="Arial" w:hAnsi="Arial" w:cs="Arial"/>
          <w:color w:val="000000"/>
          <w:lang/>
        </w:rPr>
        <w:t> Hair</w:t>
      </w:r>
      <w:r>
        <w:rPr>
          <w:rFonts w:ascii="Arial" w:hAnsi="Arial" w:cs="Arial"/>
          <w:color w:val="000000"/>
        </w:rPr>
        <w:t xml:space="preserve">, </w:t>
      </w:r>
      <w:r>
        <w:rPr>
          <w:rFonts w:ascii="Arial" w:hAnsi="Arial" w:cs="Arial"/>
          <w:i/>
          <w:iCs/>
          <w:color w:val="000000"/>
        </w:rPr>
        <w:t>et al</w:t>
      </w:r>
      <w:r>
        <w:rPr>
          <w:rFonts w:ascii="Arial" w:hAnsi="Arial" w:cs="Arial"/>
          <w:color w:val="000000"/>
          <w:lang/>
        </w:rPr>
        <w:t xml:space="preserve"> (1998</w:t>
      </w:r>
      <w:r>
        <w:rPr>
          <w:rFonts w:ascii="Arial" w:hAnsi="Arial" w:cs="Arial"/>
          <w:color w:val="000000"/>
        </w:rPr>
        <w:t>)</w:t>
      </w:r>
      <w:r>
        <w:rPr>
          <w:rFonts w:ascii="Arial" w:hAnsi="Arial" w:cs="Arial"/>
          <w:color w:val="000000"/>
          <w:lang/>
        </w:rPr>
        <w:t xml:space="preserve"> </w:t>
      </w:r>
      <w:r>
        <w:rPr>
          <w:rFonts w:ascii="Arial" w:hAnsi="Arial" w:cs="Arial"/>
          <w:color w:val="000000"/>
          <w:spacing w:val="-1"/>
          <w:lang/>
        </w:rPr>
        <w:t>dalam</w:t>
      </w:r>
      <w:r>
        <w:rPr>
          <w:rFonts w:ascii="Arial" w:hAnsi="Arial" w:cs="Arial"/>
          <w:color w:val="000000"/>
          <w:lang/>
        </w:rPr>
        <w:t xml:space="preserve"> Ghozali </w:t>
      </w:r>
      <w:r>
        <w:rPr>
          <w:rFonts w:ascii="Arial" w:hAnsi="Arial" w:cs="Arial"/>
          <w:color w:val="000000"/>
        </w:rPr>
        <w:t>(</w:t>
      </w:r>
      <w:r>
        <w:rPr>
          <w:rFonts w:ascii="Arial" w:hAnsi="Arial" w:cs="Arial"/>
          <w:color w:val="000000"/>
          <w:lang/>
        </w:rPr>
        <w:t>20</w:t>
      </w:r>
      <w:r>
        <w:rPr>
          <w:rFonts w:ascii="Arial" w:hAnsi="Arial" w:cs="Arial"/>
          <w:color w:val="000000"/>
        </w:rPr>
        <w:t>14: 61</w:t>
      </w:r>
      <w:r>
        <w:rPr>
          <w:rFonts w:ascii="Arial" w:hAnsi="Arial" w:cs="Arial"/>
          <w:color w:val="000000"/>
          <w:lang/>
        </w:rPr>
        <w:t>),</w:t>
      </w:r>
      <w:r>
        <w:rPr>
          <w:rFonts w:ascii="Arial" w:hAnsi="Arial" w:cs="Arial"/>
          <w:color w:val="000000"/>
          <w:spacing w:val="-1"/>
          <w:lang/>
        </w:rPr>
        <w:t xml:space="preserve"> ada</w:t>
      </w:r>
      <w:r>
        <w:rPr>
          <w:rFonts w:ascii="Arial" w:hAnsi="Arial" w:cs="Arial"/>
          <w:color w:val="000000"/>
          <w:lang/>
        </w:rPr>
        <w:t> </w:t>
      </w:r>
      <w:r>
        <w:rPr>
          <w:rFonts w:ascii="Arial" w:hAnsi="Arial" w:cs="Arial"/>
          <w:color w:val="000000"/>
        </w:rPr>
        <w:t>7</w:t>
      </w:r>
      <w:r>
        <w:rPr>
          <w:rFonts w:ascii="Arial" w:hAnsi="Arial" w:cs="Arial"/>
          <w:color w:val="000000"/>
          <w:lang/>
        </w:rPr>
        <w:t> </w:t>
      </w:r>
      <w:r>
        <w:rPr>
          <w:rFonts w:ascii="Arial" w:hAnsi="Arial" w:cs="Arial"/>
          <w:color w:val="000000"/>
          <w:spacing w:val="-1"/>
          <w:lang/>
        </w:rPr>
        <w:t>langkah</w:t>
      </w:r>
      <w:r>
        <w:rPr>
          <w:rFonts w:ascii="Arial" w:hAnsi="Arial" w:cs="Arial"/>
          <w:color w:val="000000"/>
          <w:lang/>
        </w:rPr>
        <w:t> </w:t>
      </w:r>
      <w:r>
        <w:rPr>
          <w:rFonts w:ascii="Arial" w:hAnsi="Arial" w:cs="Arial"/>
          <w:color w:val="000000"/>
          <w:spacing w:val="-1"/>
          <w:lang/>
        </w:rPr>
        <w:t xml:space="preserve">dalam </w:t>
      </w:r>
      <w:r>
        <w:rPr>
          <w:rFonts w:ascii="Arial" w:hAnsi="Arial" w:cs="Arial"/>
          <w:color w:val="000000"/>
          <w:lang/>
        </w:rPr>
        <w:t>tahapan</w:t>
      </w:r>
      <w:r>
        <w:rPr>
          <w:rFonts w:ascii="Arial" w:hAnsi="Arial" w:cs="Arial"/>
          <w:color w:val="000000"/>
        </w:rPr>
        <w:t xml:space="preserve"> permodelan dan analisis persamaan struktur, yaitu:</w:t>
      </w:r>
    </w:p>
    <w:p>
      <w:pPr>
        <w:pStyle w:val="12"/>
        <w:numPr>
          <w:ilvl w:val="0"/>
          <w:numId w:val="3"/>
        </w:numPr>
        <w:spacing w:after="0" w:line="240" w:lineRule="auto"/>
        <w:ind w:left="284" w:hanging="284"/>
        <w:jc w:val="both"/>
        <w:rPr>
          <w:rFonts w:ascii="Arial" w:hAnsi="Arial" w:cs="Arial"/>
          <w:color w:val="000000"/>
          <w:lang/>
        </w:rPr>
      </w:pPr>
      <w:r>
        <w:rPr>
          <w:rFonts w:ascii="Arial" w:hAnsi="Arial" w:cs="Arial"/>
          <w:color w:val="000000"/>
          <w:spacing w:val="-1"/>
          <w:lang/>
        </w:rPr>
        <w:t>Pengembangan</w:t>
      </w:r>
      <w:r>
        <w:rPr>
          <w:rFonts w:ascii="Arial" w:hAnsi="Arial" w:cs="Arial"/>
          <w:color w:val="000000"/>
          <w:lang/>
        </w:rPr>
        <w:t> </w:t>
      </w:r>
      <w:r>
        <w:rPr>
          <w:rFonts w:ascii="Arial" w:hAnsi="Arial" w:cs="Arial"/>
          <w:color w:val="000000"/>
          <w:spacing w:val="-1"/>
          <w:lang/>
        </w:rPr>
        <w:t>model</w:t>
      </w:r>
      <w:r>
        <w:rPr>
          <w:rFonts w:ascii="Arial" w:hAnsi="Arial" w:cs="Arial"/>
          <w:color w:val="000000"/>
          <w:lang/>
        </w:rPr>
        <w:t> </w:t>
      </w:r>
      <w:r>
        <w:rPr>
          <w:rFonts w:ascii="Arial" w:hAnsi="Arial" w:cs="Arial"/>
          <w:color w:val="000000"/>
        </w:rPr>
        <w:t>berdasar teori.</w:t>
      </w:r>
    </w:p>
    <w:p>
      <w:pPr>
        <w:numPr>
          <w:ilvl w:val="0"/>
          <w:numId w:val="3"/>
        </w:numPr>
        <w:spacing w:after="0" w:line="240" w:lineRule="auto"/>
        <w:ind w:left="284" w:hanging="284"/>
        <w:jc w:val="both"/>
        <w:rPr>
          <w:rFonts w:ascii="Arial" w:hAnsi="Arial" w:cs="Arial"/>
          <w:color w:val="000000"/>
          <w:lang/>
        </w:rPr>
      </w:pPr>
      <w:r>
        <w:rPr>
          <w:rFonts w:ascii="Arial" w:hAnsi="Arial" w:cs="Arial"/>
          <w:color w:val="000000"/>
          <w:spacing w:val="-1"/>
          <w:lang/>
        </w:rPr>
        <w:t>Menyusun</w:t>
      </w:r>
      <w:r>
        <w:rPr>
          <w:rFonts w:ascii="Arial" w:hAnsi="Arial" w:cs="Arial"/>
          <w:color w:val="000000"/>
          <w:lang/>
        </w:rPr>
        <w:t> </w:t>
      </w:r>
      <w:r>
        <w:rPr>
          <w:rFonts w:ascii="Arial" w:hAnsi="Arial" w:cs="Arial"/>
          <w:color w:val="000000"/>
          <w:spacing w:val="-1"/>
          <w:lang/>
        </w:rPr>
        <w:t>diagram jalur</w:t>
      </w:r>
      <w:r>
        <w:rPr>
          <w:rFonts w:ascii="Arial" w:hAnsi="Arial" w:cs="Arial"/>
          <w:color w:val="000000"/>
        </w:rPr>
        <w:t>.</w:t>
      </w:r>
    </w:p>
    <w:p>
      <w:pPr>
        <w:numPr>
          <w:ilvl w:val="0"/>
          <w:numId w:val="3"/>
        </w:numPr>
        <w:spacing w:after="0" w:line="240" w:lineRule="auto"/>
        <w:ind w:left="284" w:hanging="284"/>
        <w:rPr>
          <w:rFonts w:ascii="Arial" w:hAnsi="Arial" w:cs="Arial"/>
          <w:color w:val="000000"/>
          <w:lang/>
        </w:rPr>
      </w:pPr>
      <w:r>
        <w:rPr>
          <w:rFonts w:ascii="Arial" w:hAnsi="Arial" w:cs="Arial"/>
          <w:color w:val="000000"/>
          <w:lang/>
        </w:rPr>
        <w:t>Mengubah </w:t>
      </w:r>
      <w:r>
        <w:rPr>
          <w:rFonts w:ascii="Arial" w:hAnsi="Arial" w:cs="Arial"/>
          <w:color w:val="000000"/>
          <w:spacing w:val="-1"/>
          <w:lang/>
        </w:rPr>
        <w:t>diagram jalur</w:t>
      </w:r>
      <w:r>
        <w:rPr>
          <w:rFonts w:ascii="Arial" w:hAnsi="Arial" w:cs="Arial"/>
          <w:color w:val="000000"/>
          <w:lang/>
        </w:rPr>
        <w:t> </w:t>
      </w:r>
      <w:r>
        <w:rPr>
          <w:rFonts w:ascii="Arial" w:hAnsi="Arial" w:cs="Arial"/>
          <w:color w:val="000000"/>
          <w:spacing w:val="-1"/>
          <w:lang/>
        </w:rPr>
        <w:t>menjadi</w:t>
      </w:r>
    </w:p>
    <w:p>
      <w:pPr>
        <w:spacing w:after="0" w:line="240" w:lineRule="auto"/>
        <w:ind w:left="284"/>
        <w:rPr>
          <w:rFonts w:ascii="Arial" w:hAnsi="Arial" w:cs="Arial"/>
          <w:color w:val="000000"/>
          <w:lang/>
        </w:rPr>
      </w:pPr>
      <w:r>
        <w:rPr>
          <w:rFonts w:ascii="Arial" w:hAnsi="Arial" w:cs="Arial"/>
          <w:color w:val="000000"/>
          <w:lang/>
        </w:rPr>
        <w:t>persa</w:t>
      </w:r>
      <w:r>
        <w:rPr>
          <w:rFonts w:ascii="Arial" w:hAnsi="Arial" w:cs="Arial"/>
          <w:color w:val="000000"/>
        </w:rPr>
        <w:t>m</w:t>
      </w:r>
      <w:r>
        <w:rPr>
          <w:rFonts w:ascii="Arial" w:hAnsi="Arial" w:cs="Arial"/>
          <w:color w:val="000000"/>
          <w:lang/>
        </w:rPr>
        <w:t>aan struktural.</w:t>
      </w:r>
    </w:p>
    <w:p>
      <w:pPr>
        <w:numPr>
          <w:ilvl w:val="0"/>
          <w:numId w:val="3"/>
        </w:numPr>
        <w:spacing w:after="0" w:line="240" w:lineRule="auto"/>
        <w:ind w:left="284" w:hanging="284"/>
        <w:jc w:val="both"/>
        <w:rPr>
          <w:rFonts w:ascii="Arial" w:hAnsi="Arial" w:cs="Arial"/>
          <w:color w:val="000000"/>
          <w:lang/>
        </w:rPr>
      </w:pPr>
      <w:r>
        <w:rPr>
          <w:rFonts w:ascii="Arial" w:hAnsi="Arial" w:cs="Arial"/>
          <w:color w:val="000000"/>
          <w:lang/>
        </w:rPr>
        <w:t>Memilih </w:t>
      </w:r>
      <w:r>
        <w:rPr>
          <w:rFonts w:ascii="Arial" w:hAnsi="Arial" w:cs="Arial"/>
          <w:color w:val="000000"/>
        </w:rPr>
        <w:t>jenis input matriks dan estimasi model yang diusulkan.</w:t>
      </w:r>
    </w:p>
    <w:p>
      <w:pPr>
        <w:numPr>
          <w:ilvl w:val="0"/>
          <w:numId w:val="3"/>
        </w:numPr>
        <w:spacing w:after="0" w:line="240" w:lineRule="auto"/>
        <w:ind w:left="284" w:hanging="284"/>
        <w:jc w:val="both"/>
        <w:rPr>
          <w:rFonts w:ascii="Arial" w:hAnsi="Arial" w:cs="Arial"/>
          <w:color w:val="000000"/>
          <w:lang/>
        </w:rPr>
      </w:pPr>
      <w:r>
        <w:rPr>
          <w:rFonts w:ascii="Arial" w:hAnsi="Arial" w:cs="Arial"/>
          <w:color w:val="000000"/>
          <w:lang/>
        </w:rPr>
        <w:t>Menilai identifikasi </w:t>
      </w:r>
      <w:r>
        <w:rPr>
          <w:rFonts w:ascii="Arial" w:hAnsi="Arial" w:cs="Arial"/>
          <w:color w:val="000000"/>
          <w:spacing w:val="-1"/>
          <w:lang/>
        </w:rPr>
        <w:t>model</w:t>
      </w:r>
      <w:r>
        <w:rPr>
          <w:rFonts w:ascii="Arial" w:hAnsi="Arial" w:cs="Arial"/>
          <w:color w:val="000000"/>
          <w:spacing w:val="-1"/>
        </w:rPr>
        <w:t xml:space="preserve"> struktural.</w:t>
      </w:r>
    </w:p>
    <w:p>
      <w:pPr>
        <w:numPr>
          <w:ilvl w:val="0"/>
          <w:numId w:val="3"/>
        </w:numPr>
        <w:spacing w:after="0" w:line="240" w:lineRule="auto"/>
        <w:ind w:left="284" w:hanging="284"/>
        <w:jc w:val="both"/>
        <w:rPr>
          <w:rFonts w:ascii="Arial" w:hAnsi="Arial" w:cs="Arial"/>
          <w:color w:val="000000"/>
          <w:lang/>
        </w:rPr>
      </w:pPr>
      <w:r>
        <w:rPr>
          <w:rFonts w:ascii="Arial" w:hAnsi="Arial" w:cs="Arial"/>
          <w:bCs/>
          <w:color w:val="000000"/>
        </w:rPr>
        <w:t xml:space="preserve">Menilai kriteria </w:t>
      </w:r>
      <w:r>
        <w:rPr>
          <w:rFonts w:ascii="Arial" w:hAnsi="Arial" w:cs="Arial"/>
          <w:bCs/>
          <w:i/>
          <w:iCs/>
          <w:color w:val="000000"/>
        </w:rPr>
        <w:t>goodness-of-fit</w:t>
      </w:r>
      <w:r>
        <w:rPr>
          <w:rFonts w:ascii="Arial" w:hAnsi="Arial" w:cs="Arial"/>
          <w:bCs/>
          <w:color w:val="000000"/>
        </w:rPr>
        <w:t>.</w:t>
      </w:r>
    </w:p>
    <w:p>
      <w:pPr>
        <w:numPr>
          <w:ilvl w:val="0"/>
          <w:numId w:val="3"/>
        </w:numPr>
        <w:spacing w:line="240" w:lineRule="auto"/>
        <w:ind w:left="284" w:hanging="284"/>
        <w:jc w:val="both"/>
        <w:rPr>
          <w:rFonts w:ascii="Arial" w:hAnsi="Arial" w:cs="Arial"/>
          <w:color w:val="000000"/>
          <w:lang/>
        </w:rPr>
      </w:pPr>
      <w:r>
        <w:rPr>
          <w:rFonts w:ascii="Arial" w:hAnsi="Arial" w:cs="Arial"/>
          <w:color w:val="000000"/>
          <w:lang/>
        </w:rPr>
        <w:t>Interpretasi </w:t>
      </w:r>
      <w:r>
        <w:rPr>
          <w:rFonts w:ascii="Arial" w:hAnsi="Arial" w:cs="Arial"/>
          <w:color w:val="000000"/>
        </w:rPr>
        <w:t>dan modifikasi model.</w:t>
      </w:r>
    </w:p>
    <w:p>
      <w:pPr>
        <w:spacing w:after="0" w:line="240" w:lineRule="auto"/>
        <w:jc w:val="both"/>
        <w:rPr>
          <w:rFonts w:ascii="Arial" w:hAnsi="Arial" w:cs="Arial"/>
          <w:b/>
          <w:bCs/>
          <w:color w:val="000000"/>
        </w:rPr>
      </w:pPr>
      <w:r>
        <w:rPr>
          <w:rFonts w:ascii="Arial" w:hAnsi="Arial" w:cs="Arial"/>
          <w:b/>
          <w:bCs/>
          <w:color w:val="000000"/>
        </w:rPr>
        <w:t>HASIL DAN PEMBAHASAN</w:t>
      </w:r>
    </w:p>
    <w:p>
      <w:pPr>
        <w:spacing w:after="0" w:line="240" w:lineRule="auto"/>
        <w:jc w:val="both"/>
        <w:rPr>
          <w:rFonts w:ascii="Arial" w:hAnsi="Arial" w:cs="Arial"/>
          <w:b/>
          <w:bCs/>
          <w:color w:val="000000"/>
        </w:rPr>
      </w:pPr>
      <w:r>
        <w:rPr>
          <w:rFonts w:ascii="Arial" w:hAnsi="Arial" w:cs="Arial"/>
          <w:b/>
          <w:bCs/>
          <w:color w:val="000000"/>
        </w:rPr>
        <w:t>Karakteristik Responden</w:t>
      </w:r>
    </w:p>
    <w:p>
      <w:pPr>
        <w:spacing w:after="0" w:line="240" w:lineRule="auto"/>
        <w:ind w:firstLine="426"/>
        <w:jc w:val="both"/>
        <w:rPr>
          <w:rFonts w:ascii="Arial" w:hAnsi="Arial" w:cs="Arial"/>
          <w:color w:val="000000"/>
        </w:rPr>
      </w:pPr>
      <w:r>
        <w:rPr>
          <w:rFonts w:ascii="Arial" w:hAnsi="Arial" w:eastAsia="Times New Roman" w:cs="Arial"/>
          <w:color w:val="000000"/>
        </w:rPr>
        <w:t>Penyebaran kuesioner dilakukan terhadap 172 nasabah tabungan dan keseluruhan kuesioner kembali dalam keadaan terisi. Karakteristik responden dalam penelitian ini tercermin bahwa mayoritas berjenis kelamin pria sebanyak 95 responden (55,1 %) dengan rentang usia paling banyak terletak pada rentang 17-26 tahun sebanyak 76 responden (44,2 %). Tingkat pendidikan responden mayoritas berpendidikan SMA sebanyak 92 responden (53,5 %). Jenis pekerjaan paling banyak adalah PNS/karyawan sebanyak 75 responden (43,6 %). Mayoritas responden telah menjadi nasabah selama 1-2 tahun dengan jumlah 94 responden (54,7 %) dan memiliki jenis rekening tabungan Faedah BRISyariah iB sebanyak 93 responden (54,1 %). Responden paling banyak melakukan transaksi sebanyak 1 x dalam 1 bulan dengan jumlah 71 responden (41,3 %). Responden menurut kepemilikan rekening pada bank lain paling banyak memiliki 1 rekening pada bank lain, yaitu sebanyak 67 responden (39 %).</w:t>
      </w:r>
    </w:p>
    <w:p>
      <w:pPr>
        <w:spacing w:before="240" w:after="0" w:line="240" w:lineRule="auto"/>
        <w:jc w:val="both"/>
        <w:rPr>
          <w:rFonts w:ascii="Arial" w:hAnsi="Arial" w:cs="Arial"/>
          <w:b/>
          <w:bCs/>
          <w:color w:val="000000"/>
        </w:rPr>
      </w:pPr>
      <w:r>
        <w:rPr>
          <w:rFonts w:ascii="Arial" w:hAnsi="Arial" w:cs="Arial"/>
          <w:b/>
          <w:bCs/>
          <w:color w:val="000000"/>
        </w:rPr>
        <w:t>Uji Validitas dan Uji Reliabilitas</w:t>
      </w:r>
    </w:p>
    <w:p>
      <w:pPr>
        <w:spacing w:after="0" w:line="240" w:lineRule="auto"/>
        <w:ind w:firstLine="426"/>
        <w:jc w:val="both"/>
        <w:rPr>
          <w:rFonts w:ascii="Arial" w:hAnsi="Arial" w:cs="Arial"/>
          <w:color w:val="000000"/>
        </w:rPr>
      </w:pPr>
      <w:r>
        <w:rPr>
          <w:rFonts w:ascii="Arial" w:hAnsi="Arial" w:cs="Arial"/>
          <w:bCs/>
          <w:color w:val="000000"/>
        </w:rPr>
        <w:t>Uji validitas digunakan untuk mengukur sah atau valid tidaknya suatu kuesioner. Suatu kuesioner dikatakan valid jika pertanyaan pada kuesioner mampu untuk mengungkapkan sesuatu yang akan diukur oleh kuesioner tersebut (</w:t>
      </w:r>
      <w:r>
        <w:rPr>
          <w:rFonts w:ascii="Arial" w:hAnsi="Arial" w:cs="Arial"/>
          <w:color w:val="000000"/>
        </w:rPr>
        <w:t>Ghozali</w:t>
      </w:r>
      <w:r>
        <w:rPr>
          <w:rFonts w:ascii="Arial" w:hAnsi="Arial" w:cs="Arial"/>
          <w:color w:val="000000"/>
          <w:spacing w:val="-2"/>
        </w:rPr>
        <w:t xml:space="preserve">, </w:t>
      </w:r>
      <w:r>
        <w:rPr>
          <w:rFonts w:ascii="Arial" w:hAnsi="Arial" w:cs="Arial"/>
          <w:color w:val="000000"/>
        </w:rPr>
        <w:t>2011: 52)</w:t>
      </w:r>
      <w:r>
        <w:rPr>
          <w:rFonts w:ascii="Arial" w:hAnsi="Arial" w:cs="Arial"/>
          <w:bCs/>
          <w:color w:val="000000"/>
        </w:rPr>
        <w:t xml:space="preserve">. </w:t>
      </w:r>
      <w:r>
        <w:rPr>
          <w:rFonts w:ascii="Arial" w:hAnsi="Arial" w:cs="Arial"/>
          <w:color w:val="000000"/>
        </w:rPr>
        <w:t>Suatu indikator dikatakan valid apabila nilai signifikansinya kurang dari 0,05. Dalam penelitian ini, keseluruhan indikator dari hasil pengujian validitas mempunyai nilai 0,000. Sehingga dapat dikatakan keseluruhan indikator dinyatakan valid. Hasil uji validitas dapat dilihat pada Tabel.2.</w:t>
      </w:r>
    </w:p>
    <w:p>
      <w:pPr>
        <w:spacing w:after="0" w:line="240" w:lineRule="auto"/>
        <w:jc w:val="both"/>
        <w:rPr>
          <w:rFonts w:ascii="Arial" w:hAnsi="Arial" w:cs="Arial"/>
          <w:color w:val="000000"/>
        </w:rPr>
        <w:sectPr>
          <w:type w:val="continuous"/>
          <w:pgSz w:w="11907" w:h="16839"/>
          <w:pgMar w:top="1701" w:right="1701" w:bottom="1701" w:left="1701" w:header="720" w:footer="695" w:gutter="0"/>
          <w:cols w:space="397" w:num="2"/>
          <w:docGrid w:linePitch="360" w:charSpace="0"/>
        </w:sect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r>
        <w:rPr>
          <w:rFonts w:ascii="Arial" w:hAnsi="Arial" w:cs="Arial"/>
          <w:b/>
          <w:color w:val="000000"/>
        </w:rPr>
        <w:t>Tabel 2.: Hasil Uji Validitas</w:t>
      </w:r>
    </w:p>
    <w:tbl>
      <w:tblPr>
        <w:tblW w:w="8461" w:type="dxa"/>
        <w:jc w:val="center"/>
        <w:tblInd w:w="304" w:type="dxa"/>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18"/>
        <w:gridCol w:w="1996"/>
        <w:gridCol w:w="1985"/>
        <w:gridCol w:w="1962"/>
      </w:tblGrid>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518" w:type="dxa"/>
            <w:tcBorders>
              <w:top w:val="single" w:color="auto" w:sz="18" w:space="0"/>
              <w:left w:val="nil"/>
              <w:bottom w:val="single" w:color="auto" w:sz="18" w:space="0"/>
              <w:right w:val="nil"/>
            </w:tcBorders>
            <w:shd w:val="clear" w:color="auto" w:fill="D9D9D9"/>
            <w:vAlign w:val="top"/>
          </w:tcPr>
          <w:p>
            <w:pPr>
              <w:spacing w:before="0" w:after="0" w:line="240" w:lineRule="auto"/>
              <w:jc w:val="center"/>
              <w:rPr>
                <w:rFonts w:ascii="Arial" w:hAnsi="Arial" w:cs="Arial"/>
                <w:b w:val="0"/>
                <w:bCs/>
                <w:color w:val="000000"/>
              </w:rPr>
            </w:pPr>
            <w:r>
              <w:rPr>
                <w:rFonts w:ascii="Arial" w:hAnsi="Arial" w:cs="Arial"/>
                <w:b w:val="0"/>
                <w:bCs/>
                <w:color w:val="000000"/>
              </w:rPr>
              <w:t>Variabel</w:t>
            </w:r>
          </w:p>
        </w:tc>
        <w:tc>
          <w:tcPr>
            <w:tcW w:w="1996" w:type="dxa"/>
            <w:tcBorders>
              <w:top w:val="single" w:color="auto" w:sz="18" w:space="0"/>
              <w:left w:val="nil"/>
              <w:bottom w:val="single" w:color="auto" w:sz="18" w:space="0"/>
              <w:right w:val="nil"/>
            </w:tcBorders>
            <w:shd w:val="clear" w:color="auto" w:fill="D9D9D9"/>
            <w:vAlign w:val="top"/>
          </w:tcPr>
          <w:p>
            <w:pPr>
              <w:spacing w:before="0" w:after="0" w:line="240" w:lineRule="auto"/>
              <w:jc w:val="center"/>
              <w:rPr>
                <w:rFonts w:ascii="Arial" w:hAnsi="Arial" w:cs="Arial"/>
                <w:b w:val="0"/>
                <w:bCs/>
                <w:color w:val="000000"/>
              </w:rPr>
            </w:pPr>
            <w:r>
              <w:rPr>
                <w:rFonts w:ascii="Arial" w:hAnsi="Arial" w:cs="Arial"/>
                <w:b w:val="0"/>
                <w:bCs/>
                <w:color w:val="000000"/>
              </w:rPr>
              <w:t xml:space="preserve">Signifikansi </w:t>
            </w:r>
          </w:p>
        </w:tc>
        <w:tc>
          <w:tcPr>
            <w:tcW w:w="1985" w:type="dxa"/>
            <w:tcBorders>
              <w:top w:val="single" w:color="auto" w:sz="18" w:space="0"/>
              <w:left w:val="nil"/>
              <w:bottom w:val="single" w:color="auto" w:sz="18" w:space="0"/>
              <w:right w:val="nil"/>
            </w:tcBorders>
            <w:shd w:val="clear" w:color="auto" w:fill="D9D9D9"/>
            <w:vAlign w:val="top"/>
          </w:tcPr>
          <w:p>
            <w:pPr>
              <w:spacing w:before="0" w:after="0" w:line="240" w:lineRule="auto"/>
              <w:jc w:val="center"/>
              <w:rPr>
                <w:rFonts w:ascii="Arial" w:hAnsi="Arial" w:cs="Arial"/>
                <w:b w:val="0"/>
                <w:bCs/>
                <w:color w:val="000000"/>
              </w:rPr>
            </w:pPr>
            <w:r>
              <w:rPr>
                <w:rFonts w:ascii="Arial" w:hAnsi="Arial" w:cs="Arial"/>
                <w:b w:val="0"/>
                <w:bCs/>
                <w:color w:val="000000"/>
              </w:rPr>
              <w:t>Taraf Signifikansi</w:t>
            </w:r>
          </w:p>
        </w:tc>
        <w:tc>
          <w:tcPr>
            <w:tcW w:w="1962" w:type="dxa"/>
            <w:tcBorders>
              <w:top w:val="single" w:color="auto" w:sz="18" w:space="0"/>
              <w:left w:val="nil"/>
              <w:bottom w:val="single" w:color="auto" w:sz="18" w:space="0"/>
              <w:right w:val="nil"/>
            </w:tcBorders>
            <w:shd w:val="clear" w:color="auto" w:fill="D9D9D9"/>
            <w:vAlign w:val="top"/>
          </w:tcPr>
          <w:p>
            <w:pPr>
              <w:spacing w:before="0" w:after="0" w:line="240" w:lineRule="auto"/>
              <w:jc w:val="center"/>
              <w:rPr>
                <w:rFonts w:ascii="Arial" w:hAnsi="Arial" w:cs="Arial"/>
                <w:b w:val="0"/>
                <w:bCs/>
                <w:color w:val="000000"/>
              </w:rPr>
            </w:pPr>
            <w:r>
              <w:rPr>
                <w:rFonts w:ascii="Arial" w:hAnsi="Arial" w:cs="Arial"/>
                <w:b w:val="0"/>
                <w:bCs/>
                <w:color w:val="000000"/>
              </w:rPr>
              <w:t>Kesimpulan</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518"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 w:val="0"/>
                <w:bCs/>
                <w:color w:val="000000"/>
              </w:rPr>
            </w:pPr>
            <w:r>
              <w:rPr>
                <w:rFonts w:ascii="Arial" w:hAnsi="Arial" w:cs="Arial"/>
                <w:b w:val="0"/>
                <w:bCs/>
                <w:color w:val="000000"/>
              </w:rPr>
              <w:t>Kualitas Pelayanan</w:t>
            </w:r>
          </w:p>
          <w:p>
            <w:pPr>
              <w:spacing w:after="0" w:line="240" w:lineRule="auto"/>
              <w:jc w:val="both"/>
              <w:rPr>
                <w:rFonts w:ascii="Arial" w:hAnsi="Arial" w:cs="Arial"/>
                <w:b w:val="0"/>
                <w:bCs/>
                <w:color w:val="000000"/>
              </w:rPr>
            </w:pPr>
            <w:r>
              <w:rPr>
                <w:rFonts w:ascii="Arial" w:hAnsi="Arial" w:cs="Arial"/>
                <w:b w:val="0"/>
                <w:bCs/>
                <w:color w:val="000000"/>
              </w:rPr>
              <w:t>(6 dimensi pertanyaan)</w:t>
            </w:r>
          </w:p>
        </w:tc>
        <w:tc>
          <w:tcPr>
            <w:tcW w:w="1996"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0,000</w:t>
            </w:r>
          </w:p>
        </w:tc>
        <w:tc>
          <w:tcPr>
            <w:tcW w:w="1985"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0,05</w:t>
            </w:r>
          </w:p>
        </w:tc>
        <w:tc>
          <w:tcPr>
            <w:tcW w:w="1962"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Valid</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518"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 w:val="0"/>
                <w:bCs/>
                <w:color w:val="000000"/>
              </w:rPr>
            </w:pPr>
            <w:r>
              <w:rPr>
                <w:rFonts w:ascii="Arial" w:hAnsi="Arial" w:cs="Arial"/>
                <w:b w:val="0"/>
                <w:bCs/>
                <w:color w:val="000000"/>
              </w:rPr>
              <w:t>Nilai Nasabah</w:t>
            </w:r>
          </w:p>
          <w:p>
            <w:pPr>
              <w:spacing w:after="0" w:line="240" w:lineRule="auto"/>
              <w:jc w:val="both"/>
              <w:rPr>
                <w:rFonts w:ascii="Arial" w:hAnsi="Arial" w:cs="Arial"/>
                <w:b w:val="0"/>
                <w:bCs/>
                <w:color w:val="000000"/>
              </w:rPr>
            </w:pPr>
            <w:r>
              <w:rPr>
                <w:rFonts w:ascii="Arial" w:hAnsi="Arial" w:cs="Arial"/>
                <w:b w:val="0"/>
                <w:bCs/>
                <w:color w:val="000000"/>
              </w:rPr>
              <w:t>(4 dimensi pertanyaan)</w:t>
            </w:r>
          </w:p>
        </w:tc>
        <w:tc>
          <w:tcPr>
            <w:tcW w:w="1996"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0,000</w:t>
            </w:r>
          </w:p>
        </w:tc>
        <w:tc>
          <w:tcPr>
            <w:tcW w:w="1985"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0,05</w:t>
            </w:r>
          </w:p>
        </w:tc>
        <w:tc>
          <w:tcPr>
            <w:tcW w:w="1962"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Valid</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518"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 w:val="0"/>
                <w:bCs/>
                <w:color w:val="000000"/>
              </w:rPr>
            </w:pPr>
            <w:r>
              <w:rPr>
                <w:rFonts w:ascii="Arial" w:hAnsi="Arial" w:cs="Arial"/>
                <w:b w:val="0"/>
                <w:bCs/>
                <w:color w:val="000000"/>
              </w:rPr>
              <w:t>Kepercayaan</w:t>
            </w:r>
          </w:p>
          <w:p>
            <w:pPr>
              <w:spacing w:after="0" w:line="240" w:lineRule="auto"/>
              <w:jc w:val="both"/>
              <w:rPr>
                <w:rFonts w:ascii="Arial" w:hAnsi="Arial" w:cs="Arial"/>
                <w:b w:val="0"/>
                <w:bCs/>
                <w:color w:val="000000"/>
              </w:rPr>
            </w:pPr>
            <w:r>
              <w:rPr>
                <w:rFonts w:ascii="Arial" w:hAnsi="Arial" w:cs="Arial"/>
                <w:b w:val="0"/>
                <w:bCs/>
                <w:color w:val="000000"/>
              </w:rPr>
              <w:t>(5 dimensi pertanyaan)</w:t>
            </w:r>
          </w:p>
        </w:tc>
        <w:tc>
          <w:tcPr>
            <w:tcW w:w="1996"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0,000</w:t>
            </w:r>
          </w:p>
        </w:tc>
        <w:tc>
          <w:tcPr>
            <w:tcW w:w="1985"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0,05</w:t>
            </w:r>
          </w:p>
        </w:tc>
        <w:tc>
          <w:tcPr>
            <w:tcW w:w="1962"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Valid</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518"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 w:val="0"/>
                <w:bCs/>
                <w:color w:val="000000"/>
              </w:rPr>
            </w:pPr>
            <w:r>
              <w:rPr>
                <w:rFonts w:ascii="Arial" w:hAnsi="Arial" w:cs="Arial"/>
                <w:b w:val="0"/>
                <w:bCs/>
                <w:color w:val="000000"/>
              </w:rPr>
              <w:t>Kepuasan Nasabah</w:t>
            </w:r>
          </w:p>
          <w:p>
            <w:pPr>
              <w:spacing w:after="0" w:line="240" w:lineRule="auto"/>
              <w:jc w:val="both"/>
              <w:rPr>
                <w:rFonts w:ascii="Arial" w:hAnsi="Arial" w:cs="Arial"/>
                <w:b w:val="0"/>
                <w:bCs/>
                <w:color w:val="000000"/>
              </w:rPr>
            </w:pPr>
            <w:r>
              <w:rPr>
                <w:rFonts w:ascii="Arial" w:hAnsi="Arial" w:cs="Arial"/>
                <w:b w:val="0"/>
                <w:bCs/>
                <w:color w:val="000000"/>
              </w:rPr>
              <w:t>(6 dimensi pertanyaan)</w:t>
            </w:r>
          </w:p>
        </w:tc>
        <w:tc>
          <w:tcPr>
            <w:tcW w:w="1996"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0,000</w:t>
            </w:r>
          </w:p>
        </w:tc>
        <w:tc>
          <w:tcPr>
            <w:tcW w:w="1985"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0,05</w:t>
            </w:r>
          </w:p>
        </w:tc>
        <w:tc>
          <w:tcPr>
            <w:tcW w:w="1962"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Valid</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518" w:type="dxa"/>
            <w:tcBorders>
              <w:top w:val="nil"/>
              <w:left w:val="nil"/>
              <w:bottom w:val="single" w:color="auto" w:sz="18" w:space="0"/>
              <w:right w:val="nil"/>
            </w:tcBorders>
            <w:shd w:val="clear" w:color="auto" w:fill="FFFFFF"/>
            <w:vAlign w:val="top"/>
          </w:tcPr>
          <w:p>
            <w:pPr>
              <w:spacing w:after="0" w:line="240" w:lineRule="auto"/>
              <w:jc w:val="both"/>
              <w:rPr>
                <w:rFonts w:ascii="Arial" w:hAnsi="Arial" w:cs="Arial"/>
                <w:b w:val="0"/>
                <w:bCs/>
                <w:i/>
                <w:iCs/>
                <w:color w:val="000000"/>
              </w:rPr>
            </w:pPr>
            <w:r>
              <w:rPr>
                <w:rFonts w:ascii="Arial" w:hAnsi="Arial" w:cs="Arial"/>
                <w:b w:val="0"/>
                <w:bCs/>
                <w:i/>
                <w:iCs/>
                <w:color w:val="000000"/>
              </w:rPr>
              <w:t>Word of Mouth</w:t>
            </w:r>
          </w:p>
          <w:p>
            <w:pPr>
              <w:spacing w:after="0" w:line="240" w:lineRule="auto"/>
              <w:jc w:val="both"/>
              <w:rPr>
                <w:rFonts w:ascii="Arial" w:hAnsi="Arial" w:cs="Arial"/>
                <w:b w:val="0"/>
                <w:bCs/>
                <w:color w:val="000000"/>
              </w:rPr>
            </w:pPr>
            <w:r>
              <w:rPr>
                <w:rFonts w:ascii="Arial" w:hAnsi="Arial" w:cs="Arial"/>
                <w:b w:val="0"/>
                <w:bCs/>
                <w:color w:val="000000"/>
              </w:rPr>
              <w:t>(5 dimensi pertanyaan)</w:t>
            </w:r>
          </w:p>
        </w:tc>
        <w:tc>
          <w:tcPr>
            <w:tcW w:w="1996"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0,000</w:t>
            </w:r>
          </w:p>
        </w:tc>
        <w:tc>
          <w:tcPr>
            <w:tcW w:w="1985"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0,05</w:t>
            </w:r>
          </w:p>
        </w:tc>
        <w:tc>
          <w:tcPr>
            <w:tcW w:w="1962" w:type="dxa"/>
            <w:shd w:val="clear" w:color="auto" w:fill="FFFFFF"/>
            <w:vAlign w:val="center"/>
          </w:tcPr>
          <w:p>
            <w:pPr>
              <w:spacing w:after="0" w:line="240" w:lineRule="auto"/>
              <w:jc w:val="center"/>
              <w:rPr>
                <w:rFonts w:ascii="Arial" w:hAnsi="Arial" w:cs="Arial"/>
                <w:bCs/>
                <w:color w:val="000000"/>
              </w:rPr>
            </w:pPr>
            <w:r>
              <w:rPr>
                <w:rFonts w:ascii="Arial" w:hAnsi="Arial" w:cs="Arial"/>
                <w:bCs/>
                <w:color w:val="000000"/>
              </w:rPr>
              <w:t>Valid</w:t>
            </w:r>
          </w:p>
        </w:tc>
      </w:tr>
    </w:tbl>
    <w:p>
      <w:pPr>
        <w:spacing w:after="0" w:line="240" w:lineRule="auto"/>
        <w:rPr>
          <w:rFonts w:ascii="Arial" w:hAnsi="Arial" w:cs="Arial"/>
          <w:bCs/>
          <w:color w:val="000000"/>
        </w:rPr>
      </w:pPr>
      <w:r>
        <w:rPr>
          <w:rFonts w:ascii="Arial" w:hAnsi="Arial" w:cs="Arial"/>
          <w:bCs/>
          <w:color w:val="000000"/>
        </w:rPr>
        <w:t>Sumber: data primer yang diolah.</w:t>
      </w:r>
    </w:p>
    <w:p>
      <w:pPr>
        <w:spacing w:after="0" w:line="240" w:lineRule="auto"/>
        <w:rPr>
          <w:rFonts w:ascii="Arial" w:hAnsi="Arial" w:cs="Arial"/>
          <w:b/>
          <w:color w:val="000000"/>
        </w:rPr>
      </w:pPr>
    </w:p>
    <w:p>
      <w:pPr>
        <w:spacing w:after="0" w:line="240" w:lineRule="auto"/>
        <w:rPr>
          <w:rFonts w:ascii="Arial" w:hAnsi="Arial" w:cs="Arial"/>
          <w:b/>
          <w:color w:val="000000"/>
        </w:rPr>
        <w:sectPr>
          <w:type w:val="continuous"/>
          <w:pgSz w:w="11907" w:h="16839"/>
          <w:pgMar w:top="1701" w:right="1701" w:bottom="1701" w:left="1701" w:header="720" w:footer="695" w:gutter="0"/>
          <w:cols w:space="522" w:num="1"/>
          <w:docGrid w:linePitch="360" w:charSpace="0"/>
        </w:sectPr>
      </w:pPr>
    </w:p>
    <w:p>
      <w:pPr>
        <w:spacing w:after="0" w:line="240" w:lineRule="auto"/>
        <w:ind w:firstLine="426"/>
        <w:jc w:val="both"/>
        <w:rPr>
          <w:rFonts w:ascii="Arial" w:hAnsi="Arial" w:cs="Arial"/>
          <w:color w:val="000000"/>
        </w:rPr>
      </w:pPr>
      <w:r>
        <w:rPr>
          <w:rFonts w:ascii="Arial" w:hAnsi="Arial" w:cs="Arial"/>
          <w:color w:val="000000"/>
        </w:rPr>
        <w:t xml:space="preserve">Selanjutnya reliabilitas sebenarnya adalah alat untuk mengukur suatu kuesioner yang merupakan indikator dari variabel atau konstruk. Suatu kuesioner dikatakan </w:t>
      </w:r>
      <w:r>
        <w:rPr>
          <w:rFonts w:ascii="Arial" w:hAnsi="Arial" w:cs="Arial"/>
          <w:color w:val="000000"/>
          <w:spacing w:val="-1"/>
        </w:rPr>
        <w:t>reliabel</w:t>
      </w:r>
      <w:r>
        <w:rPr>
          <w:rFonts w:ascii="Arial" w:hAnsi="Arial" w:cs="Arial"/>
          <w:color w:val="000000"/>
        </w:rPr>
        <w:t xml:space="preserve"> atau </w:t>
      </w:r>
      <w:r>
        <w:rPr>
          <w:rFonts w:ascii="Arial" w:hAnsi="Arial" w:cs="Arial"/>
          <w:color w:val="000000"/>
          <w:spacing w:val="-1"/>
        </w:rPr>
        <w:t>handal</w:t>
      </w:r>
      <w:r>
        <w:rPr>
          <w:rFonts w:ascii="Arial" w:hAnsi="Arial" w:cs="Arial"/>
          <w:color w:val="000000"/>
        </w:rPr>
        <w:t xml:space="preserve"> </w:t>
      </w:r>
      <w:r>
        <w:rPr>
          <w:rFonts w:ascii="Arial" w:hAnsi="Arial" w:cs="Arial"/>
          <w:color w:val="000000"/>
          <w:spacing w:val="-1"/>
        </w:rPr>
        <w:t>jika</w:t>
      </w:r>
      <w:r>
        <w:rPr>
          <w:rFonts w:ascii="Arial" w:hAnsi="Arial" w:cs="Arial"/>
          <w:color w:val="000000"/>
        </w:rPr>
        <w:t xml:space="preserve"> jawaban </w:t>
      </w:r>
      <w:r>
        <w:rPr>
          <w:rFonts w:ascii="Arial" w:hAnsi="Arial" w:cs="Arial"/>
          <w:color w:val="000000"/>
          <w:spacing w:val="-1"/>
        </w:rPr>
        <w:t>seseorang</w:t>
      </w:r>
      <w:r>
        <w:rPr>
          <w:rFonts w:ascii="Arial" w:hAnsi="Arial" w:cs="Arial"/>
          <w:color w:val="000000"/>
        </w:rPr>
        <w:t xml:space="preserve"> terhadap pernyataan </w:t>
      </w:r>
      <w:r>
        <w:rPr>
          <w:rFonts w:ascii="Arial" w:hAnsi="Arial" w:cs="Arial"/>
          <w:color w:val="000000"/>
          <w:spacing w:val="-1"/>
        </w:rPr>
        <w:t>adalah</w:t>
      </w:r>
      <w:r>
        <w:rPr>
          <w:rFonts w:ascii="Arial" w:hAnsi="Arial" w:cs="Arial"/>
          <w:color w:val="000000"/>
        </w:rPr>
        <w:t xml:space="preserve"> konsisten atau stabil </w:t>
      </w:r>
      <w:r>
        <w:rPr>
          <w:rFonts w:ascii="Arial" w:hAnsi="Arial" w:cs="Arial"/>
          <w:color w:val="000000"/>
          <w:spacing w:val="-1"/>
        </w:rPr>
        <w:t>dari</w:t>
      </w:r>
      <w:r>
        <w:rPr>
          <w:rFonts w:ascii="Arial" w:hAnsi="Arial" w:cs="Arial"/>
          <w:color w:val="000000"/>
        </w:rPr>
        <w:t xml:space="preserve"> waktu </w:t>
      </w:r>
      <w:r>
        <w:rPr>
          <w:rFonts w:ascii="Arial" w:hAnsi="Arial" w:cs="Arial"/>
          <w:color w:val="000000"/>
          <w:spacing w:val="-1"/>
        </w:rPr>
        <w:t>ke</w:t>
      </w:r>
      <w:r>
        <w:rPr>
          <w:rFonts w:ascii="Arial" w:hAnsi="Arial" w:cs="Arial"/>
          <w:color w:val="000000"/>
        </w:rPr>
        <w:t xml:space="preserve"> waktu (Ghozali, 2011: 47). Suatu instrumen dikatakan </w:t>
      </w:r>
      <w:r>
        <w:rPr>
          <w:rFonts w:ascii="Arial" w:hAnsi="Arial" w:cs="Arial"/>
          <w:color w:val="000000"/>
          <w:spacing w:val="-1"/>
        </w:rPr>
        <w:t>reliabel</w:t>
      </w:r>
      <w:r>
        <w:rPr>
          <w:rFonts w:ascii="Arial" w:hAnsi="Arial" w:cs="Arial"/>
          <w:color w:val="000000"/>
        </w:rPr>
        <w:t xml:space="preserve"> apabila  mempunyai </w:t>
      </w:r>
      <w:r>
        <w:rPr>
          <w:rFonts w:ascii="Arial" w:hAnsi="Arial" w:cs="Arial"/>
          <w:color w:val="000000"/>
          <w:spacing w:val="-1"/>
        </w:rPr>
        <w:t>nilai</w:t>
      </w:r>
      <w:r>
        <w:rPr>
          <w:rFonts w:ascii="Arial" w:hAnsi="Arial" w:cs="Arial"/>
          <w:i/>
          <w:color w:val="000000"/>
        </w:rPr>
        <w:t xml:space="preserve"> c</w:t>
      </w:r>
      <w:r>
        <w:rPr>
          <w:rFonts w:ascii="Arial" w:hAnsi="Arial" w:cs="Arial"/>
          <w:i/>
          <w:color w:val="000000"/>
          <w:spacing w:val="-1"/>
        </w:rPr>
        <w:t>ronbach’s</w:t>
      </w:r>
      <w:r>
        <w:rPr>
          <w:rFonts w:ascii="Arial" w:hAnsi="Arial" w:cs="Arial"/>
          <w:i/>
          <w:color w:val="000000"/>
        </w:rPr>
        <w:t xml:space="preserve"> a</w:t>
      </w:r>
      <w:r>
        <w:rPr>
          <w:rFonts w:ascii="Arial" w:hAnsi="Arial" w:cs="Arial"/>
          <w:i/>
          <w:color w:val="000000"/>
          <w:spacing w:val="-1"/>
        </w:rPr>
        <w:t>lpha</w:t>
      </w:r>
      <w:r>
        <w:rPr>
          <w:rFonts w:ascii="Arial" w:hAnsi="Arial" w:cs="Arial"/>
          <w:color w:val="000000"/>
        </w:rPr>
        <w:t xml:space="preserve"> </w:t>
      </w:r>
      <w:r>
        <w:rPr>
          <w:rFonts w:ascii="Arial" w:hAnsi="Arial" w:cs="Arial"/>
          <w:color w:val="000000"/>
          <w:spacing w:val="-1"/>
        </w:rPr>
        <w:t>lebih</w:t>
      </w:r>
      <w:r>
        <w:rPr>
          <w:rFonts w:ascii="Arial" w:hAnsi="Arial" w:cs="Arial"/>
          <w:color w:val="000000"/>
        </w:rPr>
        <w:t xml:space="preserve"> besar </w:t>
      </w:r>
      <w:r>
        <w:rPr>
          <w:rFonts w:ascii="Arial" w:hAnsi="Arial" w:cs="Arial"/>
          <w:color w:val="000000"/>
          <w:spacing w:val="-1"/>
        </w:rPr>
        <w:t>dari</w:t>
      </w:r>
      <w:r>
        <w:rPr>
          <w:rFonts w:ascii="Arial" w:hAnsi="Arial" w:cs="Arial"/>
          <w:color w:val="000000"/>
        </w:rPr>
        <w:t>  0,60. Adapun dalam penelitian ini, keseluruhan variabel dari hasil pengujian reliabilitas mempunyai nilai lebih besar dari 0,60. Sehingga dapat dikatakan keseluruhan variabel dinyatakan reliabel. Hasil uji reliabilitas dapat dilihat pada Tabel 3.</w:t>
      </w:r>
    </w:p>
    <w:p>
      <w:pPr>
        <w:spacing w:after="0" w:line="240" w:lineRule="auto"/>
        <w:jc w:val="both"/>
        <w:rPr>
          <w:rFonts w:ascii="Arial" w:hAnsi="Arial" w:cs="Arial"/>
          <w:color w:val="000000"/>
        </w:rPr>
        <w:sectPr>
          <w:type w:val="continuous"/>
          <w:pgSz w:w="11907" w:h="16839"/>
          <w:pgMar w:top="1701" w:right="1701" w:bottom="1701" w:left="1701" w:header="720" w:footer="720" w:gutter="0"/>
          <w:cols w:space="397" w:num="2"/>
          <w:docGrid w:linePitch="360" w:charSpace="0"/>
        </w:sect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r>
        <w:rPr>
          <w:rFonts w:ascii="Arial" w:hAnsi="Arial" w:cs="Arial"/>
          <w:b/>
          <w:color w:val="000000"/>
        </w:rPr>
        <w:t>Tabel 3.: Hasil Uji Reliabilitas</w:t>
      </w:r>
    </w:p>
    <w:tbl>
      <w:tblPr>
        <w:tblW w:w="8478" w:type="dxa"/>
        <w:jc w:val="center"/>
        <w:tblInd w:w="243" w:type="dxa"/>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760"/>
        <w:gridCol w:w="2726"/>
        <w:gridCol w:w="2992"/>
      </w:tblGrid>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760" w:type="dxa"/>
            <w:tcBorders>
              <w:top w:val="single" w:color="auto" w:sz="18" w:space="0"/>
              <w:left w:val="nil"/>
              <w:bottom w:val="single" w:color="auto" w:sz="18" w:space="0"/>
              <w:right w:val="nil"/>
            </w:tcBorders>
            <w:shd w:val="clear" w:color="auto" w:fill="D9D9D9"/>
            <w:vAlign w:val="top"/>
          </w:tcPr>
          <w:p>
            <w:pPr>
              <w:spacing w:before="0" w:after="0" w:line="240" w:lineRule="auto"/>
              <w:jc w:val="center"/>
              <w:rPr>
                <w:rFonts w:ascii="Arial" w:hAnsi="Arial" w:cs="Arial"/>
                <w:b w:val="0"/>
                <w:bCs/>
                <w:color w:val="000000"/>
              </w:rPr>
            </w:pPr>
            <w:r>
              <w:rPr>
                <w:rFonts w:ascii="Arial" w:hAnsi="Arial" w:cs="Arial"/>
                <w:b w:val="0"/>
                <w:bCs/>
                <w:color w:val="000000"/>
              </w:rPr>
              <w:t>Variabel</w:t>
            </w:r>
          </w:p>
        </w:tc>
        <w:tc>
          <w:tcPr>
            <w:tcW w:w="2726" w:type="dxa"/>
            <w:tcBorders>
              <w:top w:val="single" w:color="auto" w:sz="18" w:space="0"/>
              <w:left w:val="nil"/>
              <w:bottom w:val="single" w:color="auto" w:sz="18" w:space="0"/>
              <w:right w:val="nil"/>
            </w:tcBorders>
            <w:shd w:val="clear" w:color="auto" w:fill="D9D9D9"/>
            <w:vAlign w:val="top"/>
          </w:tcPr>
          <w:p>
            <w:pPr>
              <w:spacing w:before="0" w:after="0" w:line="240" w:lineRule="auto"/>
              <w:jc w:val="center"/>
              <w:rPr>
                <w:rFonts w:ascii="Arial" w:hAnsi="Arial" w:cs="Arial"/>
                <w:b w:val="0"/>
                <w:bCs/>
                <w:i/>
                <w:iCs/>
                <w:color w:val="000000"/>
              </w:rPr>
            </w:pPr>
            <w:r>
              <w:rPr>
                <w:rFonts w:ascii="Arial" w:hAnsi="Arial" w:cs="Arial"/>
                <w:b w:val="0"/>
                <w:bCs/>
                <w:i/>
                <w:iCs/>
                <w:color w:val="000000"/>
              </w:rPr>
              <w:t>Cronbach’s Alpha</w:t>
            </w:r>
          </w:p>
        </w:tc>
        <w:tc>
          <w:tcPr>
            <w:tcW w:w="2992" w:type="dxa"/>
            <w:tcBorders>
              <w:top w:val="single" w:color="auto" w:sz="18" w:space="0"/>
              <w:left w:val="nil"/>
              <w:bottom w:val="single" w:color="auto" w:sz="18" w:space="0"/>
              <w:right w:val="nil"/>
            </w:tcBorders>
            <w:shd w:val="clear" w:color="auto" w:fill="D9D9D9"/>
            <w:vAlign w:val="top"/>
          </w:tcPr>
          <w:p>
            <w:pPr>
              <w:spacing w:before="0" w:after="0" w:line="240" w:lineRule="auto"/>
              <w:jc w:val="center"/>
              <w:rPr>
                <w:rFonts w:ascii="Arial" w:hAnsi="Arial" w:cs="Arial"/>
                <w:b w:val="0"/>
                <w:bCs/>
                <w:color w:val="000000"/>
              </w:rPr>
            </w:pPr>
            <w:r>
              <w:rPr>
                <w:rFonts w:ascii="Arial" w:hAnsi="Arial" w:cs="Arial"/>
                <w:b w:val="0"/>
                <w:bCs/>
                <w:color w:val="000000"/>
              </w:rPr>
              <w:t>Kesimpulan</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760" w:type="dxa"/>
            <w:tcBorders>
              <w:top w:val="nil"/>
              <w:left w:val="nil"/>
              <w:bottom w:val="single" w:color="auto" w:sz="18" w:space="0"/>
              <w:right w:val="nil"/>
            </w:tcBorders>
            <w:shd w:val="clear" w:color="auto" w:fill="FFFFFF"/>
            <w:vAlign w:val="top"/>
          </w:tcPr>
          <w:p>
            <w:pPr>
              <w:spacing w:after="0" w:line="240" w:lineRule="auto"/>
              <w:rPr>
                <w:rFonts w:ascii="Arial" w:hAnsi="Arial" w:cs="Arial"/>
                <w:b w:val="0"/>
                <w:bCs/>
                <w:color w:val="000000"/>
              </w:rPr>
            </w:pPr>
            <w:r>
              <w:rPr>
                <w:rFonts w:ascii="Arial" w:hAnsi="Arial" w:cs="Arial"/>
                <w:b w:val="0"/>
                <w:bCs/>
                <w:color w:val="000000"/>
              </w:rPr>
              <w:t>Kualitas Pelayanan</w:t>
            </w:r>
          </w:p>
        </w:tc>
        <w:tc>
          <w:tcPr>
            <w:tcW w:w="2726"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0,887</w:t>
            </w:r>
          </w:p>
        </w:tc>
        <w:tc>
          <w:tcPr>
            <w:tcW w:w="2992"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Reliabel</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760" w:type="dxa"/>
            <w:tcBorders>
              <w:top w:val="nil"/>
              <w:left w:val="nil"/>
              <w:bottom w:val="single" w:color="auto" w:sz="18" w:space="0"/>
              <w:right w:val="nil"/>
            </w:tcBorders>
            <w:shd w:val="clear" w:color="auto" w:fill="FFFFFF"/>
            <w:vAlign w:val="top"/>
          </w:tcPr>
          <w:p>
            <w:pPr>
              <w:spacing w:after="0" w:line="240" w:lineRule="auto"/>
              <w:rPr>
                <w:rFonts w:ascii="Arial" w:hAnsi="Arial" w:cs="Arial"/>
                <w:b w:val="0"/>
                <w:bCs/>
                <w:color w:val="000000"/>
              </w:rPr>
            </w:pPr>
            <w:r>
              <w:rPr>
                <w:rFonts w:ascii="Arial" w:hAnsi="Arial" w:cs="Arial"/>
                <w:b w:val="0"/>
                <w:bCs/>
                <w:color w:val="000000"/>
              </w:rPr>
              <w:t>Nilai Nasabah</w:t>
            </w:r>
          </w:p>
        </w:tc>
        <w:tc>
          <w:tcPr>
            <w:tcW w:w="2726"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0,817</w:t>
            </w:r>
          </w:p>
        </w:tc>
        <w:tc>
          <w:tcPr>
            <w:tcW w:w="2992"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Reliabel</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760" w:type="dxa"/>
            <w:tcBorders>
              <w:top w:val="nil"/>
              <w:left w:val="nil"/>
              <w:bottom w:val="single" w:color="auto" w:sz="18" w:space="0"/>
              <w:right w:val="nil"/>
            </w:tcBorders>
            <w:shd w:val="clear" w:color="auto" w:fill="FFFFFF"/>
            <w:vAlign w:val="top"/>
          </w:tcPr>
          <w:p>
            <w:pPr>
              <w:spacing w:after="0" w:line="240" w:lineRule="auto"/>
              <w:rPr>
                <w:rFonts w:ascii="Arial" w:hAnsi="Arial" w:cs="Arial"/>
                <w:b w:val="0"/>
                <w:bCs/>
                <w:color w:val="000000"/>
              </w:rPr>
            </w:pPr>
            <w:r>
              <w:rPr>
                <w:rFonts w:ascii="Arial" w:hAnsi="Arial" w:cs="Arial"/>
                <w:b w:val="0"/>
                <w:bCs/>
                <w:color w:val="000000"/>
              </w:rPr>
              <w:t>Kepercayaan</w:t>
            </w:r>
          </w:p>
        </w:tc>
        <w:tc>
          <w:tcPr>
            <w:tcW w:w="2726"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0,901</w:t>
            </w:r>
          </w:p>
        </w:tc>
        <w:tc>
          <w:tcPr>
            <w:tcW w:w="2992"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Reliabel</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760" w:type="dxa"/>
            <w:tcBorders>
              <w:top w:val="nil"/>
              <w:left w:val="nil"/>
              <w:bottom w:val="single" w:color="auto" w:sz="18" w:space="0"/>
              <w:right w:val="nil"/>
            </w:tcBorders>
            <w:shd w:val="clear" w:color="auto" w:fill="FFFFFF"/>
            <w:vAlign w:val="top"/>
          </w:tcPr>
          <w:p>
            <w:pPr>
              <w:spacing w:after="0" w:line="240" w:lineRule="auto"/>
              <w:rPr>
                <w:rFonts w:ascii="Arial" w:hAnsi="Arial" w:cs="Arial"/>
                <w:b w:val="0"/>
                <w:bCs/>
                <w:color w:val="000000"/>
              </w:rPr>
            </w:pPr>
            <w:r>
              <w:rPr>
                <w:rFonts w:ascii="Arial" w:hAnsi="Arial" w:cs="Arial"/>
                <w:b w:val="0"/>
                <w:bCs/>
                <w:color w:val="000000"/>
              </w:rPr>
              <w:t>Kepuasan Nasabah</w:t>
            </w:r>
          </w:p>
        </w:tc>
        <w:tc>
          <w:tcPr>
            <w:tcW w:w="2726"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0,922</w:t>
            </w:r>
          </w:p>
        </w:tc>
        <w:tc>
          <w:tcPr>
            <w:tcW w:w="2992"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Reliabel</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760" w:type="dxa"/>
            <w:tcBorders>
              <w:top w:val="nil"/>
              <w:left w:val="nil"/>
              <w:bottom w:val="single" w:color="auto" w:sz="18" w:space="0"/>
              <w:right w:val="nil"/>
            </w:tcBorders>
            <w:shd w:val="clear" w:color="auto" w:fill="FFFFFF"/>
            <w:vAlign w:val="top"/>
          </w:tcPr>
          <w:p>
            <w:pPr>
              <w:spacing w:after="0" w:line="240" w:lineRule="auto"/>
              <w:rPr>
                <w:rFonts w:ascii="Arial" w:hAnsi="Arial" w:cs="Arial"/>
                <w:b w:val="0"/>
                <w:bCs/>
                <w:color w:val="000000"/>
              </w:rPr>
            </w:pPr>
            <w:r>
              <w:rPr>
                <w:rFonts w:ascii="Arial" w:hAnsi="Arial" w:cs="Arial"/>
                <w:b w:val="0"/>
                <w:bCs/>
                <w:i/>
                <w:iCs/>
                <w:color w:val="000000"/>
              </w:rPr>
              <w:t>Word of Mouth</w:t>
            </w:r>
          </w:p>
        </w:tc>
        <w:tc>
          <w:tcPr>
            <w:tcW w:w="2726"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0,923</w:t>
            </w:r>
          </w:p>
        </w:tc>
        <w:tc>
          <w:tcPr>
            <w:tcW w:w="2992" w:type="dxa"/>
            <w:shd w:val="clear" w:color="auto" w:fill="FFFFFF"/>
            <w:vAlign w:val="top"/>
          </w:tcPr>
          <w:p>
            <w:pPr>
              <w:spacing w:after="0" w:line="240" w:lineRule="auto"/>
              <w:jc w:val="center"/>
              <w:rPr>
                <w:rFonts w:ascii="Arial" w:hAnsi="Arial" w:cs="Arial"/>
                <w:bCs/>
                <w:color w:val="000000"/>
              </w:rPr>
            </w:pPr>
            <w:r>
              <w:rPr>
                <w:rFonts w:ascii="Arial" w:hAnsi="Arial" w:cs="Arial"/>
                <w:bCs/>
                <w:color w:val="000000"/>
              </w:rPr>
              <w:t>Reliabel</w:t>
            </w:r>
          </w:p>
        </w:tc>
      </w:tr>
    </w:tbl>
    <w:p>
      <w:pPr>
        <w:spacing w:after="0" w:line="240" w:lineRule="auto"/>
        <w:rPr>
          <w:rFonts w:ascii="Arial" w:hAnsi="Arial" w:cs="Arial"/>
          <w:bCs/>
          <w:color w:val="000000"/>
        </w:rPr>
      </w:pPr>
      <w:r>
        <w:rPr>
          <w:rFonts w:ascii="Arial" w:hAnsi="Arial" w:cs="Arial"/>
          <w:bCs/>
          <w:color w:val="000000"/>
        </w:rPr>
        <w:t>Sumber: data primer yang diolah.</w:t>
      </w:r>
    </w:p>
    <w:p>
      <w:pPr>
        <w:spacing w:after="0" w:line="240" w:lineRule="auto"/>
        <w:rPr>
          <w:rFonts w:ascii="Arial" w:hAnsi="Arial" w:cs="Arial"/>
          <w:b/>
          <w:color w:val="000000"/>
        </w:rPr>
      </w:pPr>
    </w:p>
    <w:p>
      <w:pPr>
        <w:spacing w:after="0" w:line="240" w:lineRule="auto"/>
        <w:rPr>
          <w:rFonts w:ascii="Arial" w:hAnsi="Arial" w:cs="Arial"/>
          <w:b/>
          <w:color w:val="000000"/>
        </w:rPr>
        <w:sectPr>
          <w:type w:val="continuous"/>
          <w:pgSz w:w="11907" w:h="16839"/>
          <w:pgMar w:top="1701" w:right="1701" w:bottom="1701" w:left="1701" w:header="720" w:footer="720" w:gutter="0"/>
          <w:cols w:space="522" w:num="1"/>
          <w:docGrid w:linePitch="360" w:charSpace="0"/>
        </w:sectPr>
      </w:pPr>
    </w:p>
    <w:p>
      <w:pPr>
        <w:spacing w:after="0" w:line="240" w:lineRule="auto"/>
        <w:jc w:val="both"/>
        <w:rPr>
          <w:rFonts w:ascii="Arial" w:hAnsi="Arial" w:cs="Arial"/>
          <w:b/>
          <w:bCs/>
          <w:i/>
          <w:iCs/>
          <w:color w:val="000000"/>
        </w:rPr>
      </w:pPr>
      <w:r>
        <w:rPr>
          <w:rFonts w:ascii="Arial" w:hAnsi="Arial" w:cs="Arial"/>
          <w:b/>
          <w:bCs/>
          <w:color w:val="000000"/>
        </w:rPr>
        <w:t xml:space="preserve">Estimasi </w:t>
      </w:r>
      <w:r>
        <w:rPr>
          <w:rFonts w:ascii="Arial" w:hAnsi="Arial" w:cs="Arial"/>
          <w:b/>
          <w:bCs/>
          <w:i/>
          <w:iCs/>
          <w:color w:val="000000"/>
        </w:rPr>
        <w:t xml:space="preserve">Measurement Model </w:t>
      </w:r>
    </w:p>
    <w:p>
      <w:pPr>
        <w:spacing w:line="240" w:lineRule="auto"/>
        <w:ind w:firstLine="426"/>
        <w:jc w:val="both"/>
        <w:rPr>
          <w:rFonts w:ascii="Arial" w:hAnsi="Arial" w:cs="Arial"/>
          <w:color w:val="000000"/>
        </w:rPr>
      </w:pPr>
      <w:r>
        <w:rPr>
          <w:rFonts w:ascii="Arial" w:hAnsi="Arial" w:cs="Arial"/>
          <w:color w:val="000000"/>
        </w:rPr>
        <w:t xml:space="preserve">Estimasi </w:t>
      </w:r>
      <w:r>
        <w:rPr>
          <w:rFonts w:ascii="Arial" w:hAnsi="Arial" w:cs="Arial"/>
          <w:i/>
          <w:color w:val="000000"/>
        </w:rPr>
        <w:t xml:space="preserve">Measurement Model </w:t>
      </w:r>
      <w:r>
        <w:rPr>
          <w:rFonts w:ascii="Arial" w:hAnsi="Arial" w:cs="Arial"/>
          <w:color w:val="000000"/>
        </w:rPr>
        <w:t xml:space="preserve">dengan teknik </w:t>
      </w:r>
      <w:r>
        <w:rPr>
          <w:rFonts w:ascii="Arial" w:hAnsi="Arial" w:cs="Arial"/>
          <w:i/>
          <w:color w:val="000000"/>
        </w:rPr>
        <w:t xml:space="preserve">Confirmatory Factor Analysis </w:t>
      </w:r>
      <w:r>
        <w:rPr>
          <w:rFonts w:ascii="Arial" w:hAnsi="Arial" w:cs="Arial"/>
          <w:color w:val="000000"/>
        </w:rPr>
        <w:t xml:space="preserve"> yang digunakan untuk menguji unidimensionalitas dari konstruk-konstruk eksogen dan endogen.   </w:t>
      </w:r>
    </w:p>
    <w:p>
      <w:pPr>
        <w:spacing w:after="0" w:line="240" w:lineRule="auto"/>
        <w:jc w:val="both"/>
        <w:rPr>
          <w:rFonts w:ascii="Arial" w:hAnsi="Arial" w:cs="Arial"/>
          <w:b/>
          <w:color w:val="000000"/>
        </w:rPr>
      </w:pPr>
      <w:r>
        <w:rPr>
          <w:rFonts w:ascii="Arial" w:hAnsi="Arial" w:cs="Arial"/>
          <w:b/>
          <w:color w:val="000000"/>
        </w:rPr>
        <w:t>Konstruk Eksogen Kualitas Pelayanan</w:t>
      </w:r>
    </w:p>
    <w:p>
      <w:pPr>
        <w:spacing w:after="0" w:line="240" w:lineRule="auto"/>
        <w:ind w:firstLine="426"/>
        <w:jc w:val="both"/>
        <w:rPr>
          <w:rFonts w:ascii="Arial" w:hAnsi="Arial" w:cs="Arial"/>
          <w:bCs/>
          <w:color w:val="000000"/>
        </w:rPr>
      </w:pPr>
      <w:r>
        <w:rPr>
          <w:rFonts w:ascii="Arial" w:hAnsi="Arial" w:cs="Arial"/>
          <w:bCs/>
          <w:color w:val="000000"/>
        </w:rPr>
        <w:t>Konstruk eksogen kualitas pelayanan dapat dilihat pada Gambar 2.</w:t>
      </w:r>
    </w:p>
    <w:p>
      <w:pPr>
        <w:tabs>
          <w:tab w:val="left" w:pos="3261"/>
        </w:tabs>
        <w:autoSpaceDE w:val="0"/>
        <w:autoSpaceDN w:val="0"/>
        <w:adjustRightInd w:val="0"/>
        <w:spacing w:before="240" w:after="0" w:line="240" w:lineRule="auto"/>
        <w:jc w:val="center"/>
        <w:rPr>
          <w:rFonts w:ascii="Arial" w:hAnsi="Arial" w:cs="Arial"/>
          <w:b/>
          <w:bCs/>
          <w:color w:val="000000"/>
        </w:rPr>
      </w:pPr>
    </w:p>
    <w:p>
      <w:pPr>
        <w:tabs>
          <w:tab w:val="left" w:pos="3261"/>
        </w:tabs>
        <w:autoSpaceDE w:val="0"/>
        <w:autoSpaceDN w:val="0"/>
        <w:adjustRightInd w:val="0"/>
        <w:spacing w:before="240" w:after="0" w:line="240" w:lineRule="auto"/>
        <w:jc w:val="center"/>
        <w:rPr>
          <w:rFonts w:ascii="Arial" w:hAnsi="Arial" w:cs="Arial"/>
          <w:b/>
          <w:bCs/>
          <w:color w:val="000000"/>
        </w:rPr>
      </w:pPr>
    </w:p>
    <w:p>
      <w:pPr>
        <w:tabs>
          <w:tab w:val="left" w:pos="3261"/>
        </w:tabs>
        <w:autoSpaceDE w:val="0"/>
        <w:autoSpaceDN w:val="0"/>
        <w:adjustRightInd w:val="0"/>
        <w:spacing w:before="240" w:after="0" w:line="240" w:lineRule="auto"/>
        <w:jc w:val="center"/>
        <w:rPr>
          <w:rFonts w:ascii="Arial" w:hAnsi="Arial" w:cs="Arial"/>
          <w:b/>
          <w:bCs/>
          <w:color w:val="000000"/>
        </w:rPr>
      </w:pPr>
    </w:p>
    <w:p>
      <w:pPr>
        <w:tabs>
          <w:tab w:val="left" w:pos="3261"/>
        </w:tabs>
        <w:autoSpaceDE w:val="0"/>
        <w:autoSpaceDN w:val="0"/>
        <w:adjustRightInd w:val="0"/>
        <w:spacing w:before="240"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 xml:space="preserve">Gambar 2.: Konstruk Eksogen </w:t>
      </w:r>
    </w:p>
    <w:p>
      <w:pPr>
        <w:tabs>
          <w:tab w:val="left" w:pos="3261"/>
        </w:tabs>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Kualitas Pelayanan</w:t>
      </w:r>
    </w:p>
    <w:p>
      <w:pPr>
        <w:spacing w:after="0" w:line="240" w:lineRule="auto"/>
        <w:jc w:val="both"/>
        <w:rPr>
          <w:rFonts w:ascii="Arial" w:hAnsi="Arial" w:cs="Arial"/>
          <w:b/>
          <w:bCs/>
          <w:color w:val="000000"/>
        </w:rPr>
      </w:pPr>
      <w:r>
        <w:rPr>
          <w:rFonts w:ascii="Arial" w:hAnsi="Arial" w:eastAsia="Calibri" w:cs="Arial"/>
          <w:b/>
          <w:bCs/>
          <w:color w:val="000000"/>
          <w:sz w:val="22"/>
          <w:szCs w:val="22"/>
          <w:lang w:val="en-US" w:eastAsia="en-US" w:bidi="ar-SA"/>
        </w:rPr>
        <w:pict>
          <v:shape id="Picture 1" o:spid="_x0000_s1027" type="#_x0000_t75" style="position:absolute;left:0;margin-left:4pt;margin-top:3.05pt;height:130.7pt;width:195.65pt;rotation:0f;z-index:251661312;" o:ole="f" fillcolor="#FFFFFF" filled="f" o:preferrelative="t" stroked="t" coordorigin="0,0" coordsize="21600,21600">
            <v:fill on="f" color2="#FFFFFF" focus="0%"/>
            <v:stroke weight="1.5pt" color="#000000" color2="#FFFFFF" miterlimit="2" endcap="square"/>
            <v:imagedata cropleft="21970f" croptop="17246f" cropright="10863f" cropbottom="20914f" gain="65536f" blacklevel="0f" gamma="0" o:title="" r:id="rId7"/>
            <o:lock v:ext="edit" position="f" selection="f" grouping="f" rotation="f" cropping="f" text="f" aspectratio="t"/>
            <v:shadow on="t" type="perspective" color="#000000" opacity="43%" offset="2.12125984251968pt,2.12125984251968pt" origin="-32768f,-32768f" matrix="65536f,0,0,65536f,0,0"/>
          </v:shape>
        </w:pict>
      </w: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color w:val="000000"/>
        </w:rPr>
      </w:pPr>
      <w:r>
        <w:rPr>
          <w:rFonts w:ascii="Arial" w:hAnsi="Arial" w:cs="Arial"/>
          <w:color w:val="000000"/>
        </w:rPr>
        <w:t>Sumber: data primer yang diolah.</w:t>
      </w:r>
    </w:p>
    <w:p>
      <w:pPr>
        <w:tabs>
          <w:tab w:val="left" w:pos="3261"/>
        </w:tabs>
        <w:autoSpaceDE w:val="0"/>
        <w:autoSpaceDN w:val="0"/>
        <w:adjustRightInd w:val="0"/>
        <w:spacing w:before="240" w:after="0" w:line="240" w:lineRule="auto"/>
        <w:ind w:firstLine="426"/>
        <w:jc w:val="both"/>
        <w:rPr>
          <w:rFonts w:ascii="Arial" w:hAnsi="Arial" w:eastAsia="Times New Roman" w:cs="Arial"/>
          <w:color w:val="000000"/>
          <w:lang/>
        </w:rPr>
      </w:pPr>
      <w:r>
        <w:rPr>
          <w:rFonts w:ascii="Arial" w:hAnsi="Arial" w:cs="Arial"/>
          <w:color w:val="000000"/>
        </w:rPr>
        <w:t xml:space="preserve">Berdasarkan Gambar 2, menunjukkan bahwa model telah memenuhi kriteria </w:t>
      </w:r>
      <w:r>
        <w:rPr>
          <w:rFonts w:ascii="Arial" w:hAnsi="Arial" w:cs="Arial"/>
          <w:i/>
          <w:iCs/>
          <w:color w:val="000000"/>
        </w:rPr>
        <w:t>fit</w:t>
      </w:r>
      <w:r>
        <w:rPr>
          <w:rFonts w:ascii="Arial" w:hAnsi="Arial" w:cs="Arial"/>
          <w:color w:val="000000"/>
        </w:rPr>
        <w:t xml:space="preserve">. Hal ini ditunjukkan dengan besarnya nilai </w:t>
      </w:r>
      <w:r>
        <w:rPr>
          <w:rFonts w:ascii="Arial" w:hAnsi="Arial" w:cs="Arial"/>
          <w:i/>
          <w:iCs/>
          <w:color w:val="000000"/>
        </w:rPr>
        <w:t xml:space="preserve">chi-square </w:t>
      </w:r>
      <w:r>
        <w:rPr>
          <w:rFonts w:ascii="Arial" w:hAnsi="Arial" w:cs="Arial"/>
          <w:color w:val="000000"/>
        </w:rPr>
        <w:t xml:space="preserve">sebesar 10,319 masih di bawah nilai </w:t>
      </w:r>
      <w:r>
        <w:rPr>
          <w:rFonts w:ascii="Arial" w:hAnsi="Arial" w:cs="Arial"/>
          <w:i/>
          <w:iCs/>
          <w:color w:val="000000"/>
        </w:rPr>
        <w:t xml:space="preserve">chi-square </w:t>
      </w:r>
      <w:r>
        <w:rPr>
          <w:rFonts w:ascii="Arial" w:hAnsi="Arial" w:cs="Arial"/>
          <w:color w:val="000000"/>
        </w:rPr>
        <w:t xml:space="preserve">tabel untuk derajat kebebasan 9 pada tingkat signifikansi 5 % sebesar 16,919. Nilai probabilitas sebesar 0,325 telah memenuhi kriteria &gt; 0,05. Nilai CMIN/DF sebesar 1,147 telah memenuhi kriteria </w:t>
      </w:r>
      <w:r>
        <w:rPr>
          <w:rFonts w:ascii="Arial" w:hAnsi="Arial" w:eastAsia="Times New Roman" w:cs="Arial"/>
          <w:color w:val="000000"/>
          <w:lang/>
        </w:rPr>
        <w:t xml:space="preserve">&lt; </w:t>
      </w:r>
      <w:r>
        <w:rPr>
          <w:rFonts w:ascii="Arial" w:hAnsi="Arial" w:cs="Arial"/>
          <w:color w:val="000000"/>
        </w:rPr>
        <w:t xml:space="preserve">2,00. Nilai GFI sebesar 0,980 telah memenuhi kriteria nilai yang direkomendasikan yaitu mendekati 1,0. Nilai RMSEA sebesar 0,029 telah memenuhi kriteria </w:t>
      </w:r>
      <w:r>
        <w:rPr>
          <w:rFonts w:ascii="Arial" w:hAnsi="Arial" w:eastAsia="Times New Roman" w:cs="Arial"/>
          <w:color w:val="000000"/>
          <w:lang/>
        </w:rPr>
        <w:t xml:space="preserve">≤ 0,08. </w:t>
      </w:r>
      <w:r>
        <w:rPr>
          <w:rFonts w:ascii="Arial" w:hAnsi="Arial" w:cs="Arial"/>
          <w:color w:val="000000"/>
        </w:rPr>
        <w:t xml:space="preserve">Nilai AGFI sebesar 0,954 telah memenuhi kriteria nilai yang direkomendasikan yaitu mendekati 1,0. Nilai TLI sebesar 0,996 telah memenuhi kriteria </w:t>
      </w:r>
      <w:r>
        <w:rPr>
          <w:rFonts w:ascii="Arial" w:hAnsi="Arial" w:eastAsia="Times New Roman" w:cs="Arial"/>
          <w:color w:val="000000"/>
          <w:lang/>
        </w:rPr>
        <w:t xml:space="preserve">≥ 0,90. </w:t>
      </w:r>
      <w:r>
        <w:rPr>
          <w:rFonts w:ascii="Arial" w:hAnsi="Arial" w:cs="Arial"/>
          <w:color w:val="000000"/>
        </w:rPr>
        <w:t xml:space="preserve">Nilai NFI sebesar 0,981 telah memenuhi kriteria </w:t>
      </w:r>
      <w:r>
        <w:rPr>
          <w:rFonts w:ascii="Arial" w:hAnsi="Arial" w:eastAsia="Times New Roman" w:cs="Arial"/>
          <w:color w:val="000000"/>
          <w:lang/>
        </w:rPr>
        <w:t xml:space="preserve">≥ 0,90. </w:t>
      </w:r>
      <w:r>
        <w:rPr>
          <w:rFonts w:ascii="Arial" w:hAnsi="Arial" w:cs="Arial"/>
          <w:color w:val="000000"/>
        </w:rPr>
        <w:t xml:space="preserve">Nilai PNFI sebesar 0,588 telah memenuhi kriteria </w:t>
      </w:r>
      <w:r>
        <w:rPr>
          <w:rFonts w:ascii="Arial" w:hAnsi="Arial" w:eastAsia="Times New Roman" w:cs="Arial"/>
          <w:color w:val="000000"/>
          <w:lang/>
        </w:rPr>
        <w:t xml:space="preserve">&gt; 0,50. </w:t>
      </w:r>
      <w:r>
        <w:rPr>
          <w:rFonts w:ascii="Arial" w:hAnsi="Arial" w:cs="Arial"/>
          <w:color w:val="000000"/>
        </w:rPr>
        <w:t xml:space="preserve">Nilai PGFI sebesar 0,420 tidak memenuhi kriteria </w:t>
      </w:r>
      <w:r>
        <w:rPr>
          <w:rFonts w:ascii="Arial" w:hAnsi="Arial" w:eastAsia="Times New Roman" w:cs="Arial"/>
          <w:color w:val="000000"/>
          <w:lang/>
        </w:rPr>
        <w:t>≥ 0,50.</w:t>
      </w:r>
    </w:p>
    <w:p>
      <w:pPr>
        <w:spacing w:before="240" w:after="0" w:line="240" w:lineRule="auto"/>
        <w:jc w:val="both"/>
        <w:rPr>
          <w:rFonts w:ascii="Arial" w:hAnsi="Arial" w:cs="Arial"/>
          <w:b/>
          <w:color w:val="000000"/>
        </w:rPr>
      </w:pPr>
      <w:r>
        <w:rPr>
          <w:rFonts w:ascii="Arial" w:hAnsi="Arial" w:cs="Arial"/>
          <w:b/>
          <w:color w:val="000000"/>
        </w:rPr>
        <w:t>Konstruk Eksogen Nilai Nasabah</w:t>
      </w:r>
    </w:p>
    <w:p>
      <w:pPr>
        <w:spacing w:after="0" w:line="240" w:lineRule="auto"/>
        <w:ind w:firstLine="426"/>
        <w:jc w:val="both"/>
        <w:rPr>
          <w:rFonts w:ascii="Arial" w:hAnsi="Arial" w:cs="Arial"/>
          <w:bCs/>
          <w:color w:val="000000"/>
        </w:rPr>
      </w:pPr>
      <w:r>
        <w:rPr>
          <w:rFonts w:ascii="Arial" w:hAnsi="Arial" w:cs="Arial"/>
          <w:bCs/>
          <w:color w:val="000000"/>
        </w:rPr>
        <w:t>Konstruk eksogen nilai nasabah dapat dilihat pada Gambar 3.</w:t>
      </w:r>
    </w:p>
    <w:p>
      <w:pPr>
        <w:tabs>
          <w:tab w:val="left" w:pos="3261"/>
        </w:tabs>
        <w:autoSpaceDE w:val="0"/>
        <w:autoSpaceDN w:val="0"/>
        <w:adjustRightInd w:val="0"/>
        <w:spacing w:before="240" w:after="0" w:line="240" w:lineRule="auto"/>
        <w:jc w:val="center"/>
        <w:rPr>
          <w:rFonts w:ascii="Arial" w:hAnsi="Arial" w:cs="Arial"/>
          <w:b/>
          <w:bCs/>
          <w:color w:val="000000"/>
        </w:rPr>
      </w:pPr>
      <w:r>
        <w:rPr>
          <w:rFonts w:ascii="Arial" w:hAnsi="Arial" w:cs="Arial"/>
          <w:b/>
          <w:bCs/>
          <w:color w:val="000000"/>
        </w:rPr>
        <w:t>Gambar 3.: Konstruk Eksogen</w:t>
      </w:r>
    </w:p>
    <w:p>
      <w:pPr>
        <w:tabs>
          <w:tab w:val="left" w:pos="3261"/>
        </w:tabs>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Nilai Nasabah</w:t>
      </w:r>
    </w:p>
    <w:p>
      <w:pPr>
        <w:tabs>
          <w:tab w:val="left" w:pos="3261"/>
        </w:tabs>
        <w:autoSpaceDE w:val="0"/>
        <w:autoSpaceDN w:val="0"/>
        <w:adjustRightInd w:val="0"/>
        <w:spacing w:before="240"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Picture 4" o:spid="_x0000_s1028" type="#_x0000_t75" style="position:absolute;left:0;margin-left:4.15pt;margin-top:1.8pt;height:121.8pt;width:194.55pt;rotation:0f;z-index:251662336;" o:ole="f" fillcolor="#FFFFFF" filled="f" o:preferrelative="t" stroked="t" coordorigin="0,0" coordsize="21600,21600">
            <v:fill on="f" color2="#FFFFFF" focus="0%"/>
            <v:stroke weight="1.5pt" color="#000000" color2="#FFFFFF" miterlimit="2" endcap="square"/>
            <v:imagedata cropleft="16900f" croptop="22750f" cropright="6680f" cropbottom="18993f" gain="65536f" blacklevel="0f" gamma="0" o:title="" r:id="rId8"/>
            <o:lock v:ext="edit" position="f" selection="f" grouping="f" rotation="f" cropping="f" text="f" aspectratio="t"/>
            <v:shadow on="t" type="perspective" color="#000000" opacity="43%" offset="2.12125984251968pt,2.12125984251968pt" origin="-32768f,-32768f" matrix="65536f,0,0,65536f,0,0"/>
          </v:shape>
        </w:pict>
      </w:r>
    </w:p>
    <w:p>
      <w:pPr>
        <w:spacing w:line="240" w:lineRule="auto"/>
        <w:jc w:val="both"/>
        <w:rPr>
          <w:rFonts w:ascii="Arial" w:hAnsi="Arial" w:cs="Arial"/>
          <w:bCs/>
          <w:color w:val="000000"/>
        </w:rPr>
      </w:pPr>
    </w:p>
    <w:p>
      <w:pPr>
        <w:spacing w:line="240" w:lineRule="auto"/>
        <w:jc w:val="both"/>
        <w:rPr>
          <w:rFonts w:ascii="Arial" w:hAnsi="Arial" w:cs="Arial"/>
          <w:bCs/>
          <w:color w:val="000000"/>
        </w:rPr>
      </w:pPr>
    </w:p>
    <w:p>
      <w:pPr>
        <w:spacing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color w:val="000000"/>
        </w:rPr>
      </w:pPr>
      <w:r>
        <w:rPr>
          <w:rFonts w:ascii="Arial" w:hAnsi="Arial" w:cs="Arial"/>
          <w:color w:val="000000"/>
        </w:rPr>
        <w:t>Sumber: data primer yang diolah.</w:t>
      </w:r>
    </w:p>
    <w:p>
      <w:pPr>
        <w:tabs>
          <w:tab w:val="left" w:pos="3261"/>
        </w:tabs>
        <w:autoSpaceDE w:val="0"/>
        <w:autoSpaceDN w:val="0"/>
        <w:adjustRightInd w:val="0"/>
        <w:spacing w:before="240" w:after="0" w:line="240" w:lineRule="auto"/>
        <w:ind w:firstLine="426"/>
        <w:jc w:val="both"/>
        <w:rPr>
          <w:rFonts w:ascii="Arial" w:hAnsi="Arial" w:eastAsia="Times New Roman" w:cs="Arial"/>
          <w:color w:val="000000"/>
          <w:lang/>
        </w:rPr>
      </w:pPr>
      <w:r>
        <w:rPr>
          <w:rFonts w:ascii="Arial" w:hAnsi="Arial" w:cs="Arial"/>
          <w:color w:val="000000"/>
        </w:rPr>
        <w:t xml:space="preserve">Berdasarkan Gambar 3, menunjukkan bahwa model telah memenuhi kriteria </w:t>
      </w:r>
      <w:r>
        <w:rPr>
          <w:rFonts w:ascii="Arial" w:hAnsi="Arial" w:cs="Arial"/>
          <w:i/>
          <w:iCs/>
          <w:color w:val="000000"/>
        </w:rPr>
        <w:t>fit</w:t>
      </w:r>
      <w:r>
        <w:rPr>
          <w:rFonts w:ascii="Arial" w:hAnsi="Arial" w:cs="Arial"/>
          <w:color w:val="000000"/>
        </w:rPr>
        <w:t xml:space="preserve">. Hal ini ditunjukkan dengan besarnya nilai </w:t>
      </w:r>
      <w:r>
        <w:rPr>
          <w:rFonts w:ascii="Arial" w:hAnsi="Arial" w:cs="Arial"/>
          <w:i/>
          <w:iCs/>
          <w:color w:val="000000"/>
        </w:rPr>
        <w:t xml:space="preserve">chi-square </w:t>
      </w:r>
      <w:r>
        <w:rPr>
          <w:rFonts w:ascii="Arial" w:hAnsi="Arial" w:cs="Arial"/>
          <w:color w:val="000000"/>
        </w:rPr>
        <w:t xml:space="preserve">sebesar 3,596 masih di bawah nilai </w:t>
      </w:r>
      <w:r>
        <w:rPr>
          <w:rFonts w:ascii="Arial" w:hAnsi="Arial" w:cs="Arial"/>
          <w:i/>
          <w:iCs/>
          <w:color w:val="000000"/>
        </w:rPr>
        <w:t xml:space="preserve">chi-square </w:t>
      </w:r>
      <w:r>
        <w:rPr>
          <w:rFonts w:ascii="Arial" w:hAnsi="Arial" w:cs="Arial"/>
          <w:color w:val="000000"/>
        </w:rPr>
        <w:t xml:space="preserve">tabel untuk derajat kebebasan 2 pada tingkat signifikansi 5 % sebesar 5,991. Nilai probabilitas sebesar 0,166 telah memenuhi kriteria &gt; 0,05. Nilai CMIN/DF sebesar 1,798 telah memenuhi kriteria </w:t>
      </w:r>
      <w:r>
        <w:rPr>
          <w:rFonts w:ascii="Arial" w:hAnsi="Arial" w:eastAsia="Times New Roman" w:cs="Arial"/>
          <w:color w:val="000000"/>
          <w:lang/>
        </w:rPr>
        <w:t xml:space="preserve">&lt; </w:t>
      </w:r>
      <w:r>
        <w:rPr>
          <w:rFonts w:ascii="Arial" w:hAnsi="Arial" w:cs="Arial"/>
          <w:color w:val="000000"/>
        </w:rPr>
        <w:t xml:space="preserve">2,00. Nilai GFI sebesar 0,990 telah memenuhi kriteria nilai yang direkomendasikan yaitu mendekati 1,0. Nilai RMSEA sebesar 0,068 telah memenuhi kriteria </w:t>
      </w:r>
      <w:r>
        <w:rPr>
          <w:rFonts w:ascii="Arial" w:hAnsi="Arial" w:eastAsia="Times New Roman" w:cs="Arial"/>
          <w:color w:val="000000"/>
          <w:lang/>
        </w:rPr>
        <w:t xml:space="preserve">≤ 0,08. </w:t>
      </w:r>
      <w:r>
        <w:rPr>
          <w:rFonts w:ascii="Arial" w:hAnsi="Arial" w:cs="Arial"/>
          <w:color w:val="000000"/>
        </w:rPr>
        <w:t xml:space="preserve">Nilai AGFI sebesar 0,949 telah memenuhi kriteria nilai yang direkomendasikan yaitu mendekati 1,0. Nilai TLI sebesar 0,984 telah memenuhi kriteria </w:t>
      </w:r>
      <w:r>
        <w:rPr>
          <w:rFonts w:ascii="Arial" w:hAnsi="Arial" w:eastAsia="Times New Roman" w:cs="Arial"/>
          <w:color w:val="000000"/>
          <w:lang/>
        </w:rPr>
        <w:t xml:space="preserve">≥ 0,90. </w:t>
      </w:r>
      <w:r>
        <w:rPr>
          <w:rFonts w:ascii="Arial" w:hAnsi="Arial" w:cs="Arial"/>
          <w:color w:val="000000"/>
        </w:rPr>
        <w:t xml:space="preserve">Nilai NFI sebesar 0,988 telah memenuhi kriteria </w:t>
      </w:r>
      <w:r>
        <w:rPr>
          <w:rFonts w:ascii="Arial" w:hAnsi="Arial" w:eastAsia="Times New Roman" w:cs="Arial"/>
          <w:color w:val="000000"/>
          <w:lang/>
        </w:rPr>
        <w:t xml:space="preserve">≥ 0,90. </w:t>
      </w:r>
      <w:r>
        <w:rPr>
          <w:rFonts w:ascii="Arial" w:hAnsi="Arial" w:cs="Arial"/>
          <w:color w:val="000000"/>
        </w:rPr>
        <w:t xml:space="preserve">Nilai PNFI sebesar 0,329 tidak memenuhi kriteria </w:t>
      </w:r>
      <w:r>
        <w:rPr>
          <w:rFonts w:ascii="Arial" w:hAnsi="Arial" w:eastAsia="Times New Roman" w:cs="Arial"/>
          <w:color w:val="000000"/>
          <w:lang/>
        </w:rPr>
        <w:t xml:space="preserve">&gt; 0,50. </w:t>
      </w:r>
      <w:r>
        <w:rPr>
          <w:rFonts w:ascii="Arial" w:hAnsi="Arial" w:cs="Arial"/>
          <w:color w:val="000000"/>
        </w:rPr>
        <w:t xml:space="preserve">Nilai PGFI sebesar 0,198 tidak memenuhi kriteria </w:t>
      </w:r>
      <w:r>
        <w:rPr>
          <w:rFonts w:ascii="Arial" w:hAnsi="Arial" w:eastAsia="Times New Roman" w:cs="Arial"/>
          <w:color w:val="000000"/>
          <w:lang/>
        </w:rPr>
        <w:t>≥ 0,50.</w:t>
      </w:r>
    </w:p>
    <w:p>
      <w:pPr>
        <w:spacing w:before="240" w:after="0" w:line="240" w:lineRule="auto"/>
        <w:jc w:val="both"/>
        <w:rPr>
          <w:rFonts w:ascii="Arial" w:hAnsi="Arial" w:cs="Arial"/>
          <w:b/>
          <w:color w:val="000000"/>
        </w:rPr>
      </w:pPr>
      <w:r>
        <w:rPr>
          <w:rFonts w:ascii="Arial" w:hAnsi="Arial" w:cs="Arial"/>
          <w:b/>
          <w:color w:val="000000"/>
        </w:rPr>
        <w:t>Konstruk Eksogen Kepercayaan</w:t>
      </w:r>
    </w:p>
    <w:p>
      <w:pPr>
        <w:spacing w:after="0" w:line="240" w:lineRule="auto"/>
        <w:ind w:firstLine="426"/>
        <w:jc w:val="both"/>
        <w:rPr>
          <w:rFonts w:ascii="Arial" w:hAnsi="Arial" w:cs="Arial"/>
          <w:bCs/>
          <w:color w:val="000000"/>
        </w:rPr>
      </w:pPr>
      <w:r>
        <w:rPr>
          <w:rFonts w:ascii="Arial" w:hAnsi="Arial" w:cs="Arial"/>
          <w:bCs/>
          <w:color w:val="000000"/>
        </w:rPr>
        <w:t>Konstruk eksogen kepercayaan dapat dilihat pada Gambar 4.</w:t>
      </w:r>
    </w:p>
    <w:p>
      <w:pPr>
        <w:tabs>
          <w:tab w:val="left" w:pos="3261"/>
        </w:tabs>
        <w:autoSpaceDE w:val="0"/>
        <w:autoSpaceDN w:val="0"/>
        <w:adjustRightInd w:val="0"/>
        <w:spacing w:before="240" w:after="0" w:line="240" w:lineRule="auto"/>
        <w:jc w:val="center"/>
        <w:rPr>
          <w:rFonts w:ascii="Arial" w:hAnsi="Arial" w:cs="Arial"/>
          <w:b/>
          <w:bCs/>
          <w:color w:val="000000"/>
        </w:rPr>
      </w:pPr>
      <w:r>
        <w:rPr>
          <w:rFonts w:ascii="Arial" w:hAnsi="Arial" w:cs="Arial"/>
          <w:b/>
          <w:bCs/>
          <w:color w:val="000000"/>
        </w:rPr>
        <w:t>Gambar 4.: Konstruk Eksogen Kepercayaan</w:t>
      </w:r>
    </w:p>
    <w:p>
      <w:pPr>
        <w:spacing w:after="0" w:line="240" w:lineRule="auto"/>
        <w:jc w:val="both"/>
        <w:rPr>
          <w:rFonts w:ascii="Arial" w:hAnsi="Arial" w:cs="Arial"/>
          <w:bCs/>
          <w:color w:val="000000"/>
        </w:rPr>
      </w:pPr>
      <w:r>
        <w:rPr>
          <w:rFonts w:ascii="Arial" w:hAnsi="Arial" w:eastAsia="Calibri" w:cs="Arial"/>
          <w:bCs/>
          <w:color w:val="000000"/>
          <w:sz w:val="22"/>
          <w:szCs w:val="22"/>
          <w:lang w:val="en-US" w:eastAsia="en-US" w:bidi="ar-SA"/>
        </w:rPr>
        <w:pict>
          <v:shape id="Picture 7" o:spid="_x0000_s1029" type="#_x0000_t75" style="position:absolute;left:0;margin-left:3.15pt;margin-top:3.55pt;height:132.9pt;width:197.75pt;rotation:0f;z-index:251663360;" o:ole="f" fillcolor="#FFFFFF" filled="f" o:preferrelative="t" stroked="t" coordorigin="0,0" coordsize="21600,21600">
            <v:fill on="f" color2="#FFFFFF" focus="0%"/>
            <v:stroke weight="1.5pt" color="#000000" color2="#FFFFFF" miterlimit="2" endcap="square"/>
            <v:imagedata cropleft="16742f" croptop="16754f" cropright="7077f" cropbottom="18674f" gain="65536f" blacklevel="0f" gamma="0" o:title="" r:id="rId9"/>
            <o:lock v:ext="edit" position="f" selection="f" grouping="f" rotation="f" cropping="f" text="f" aspectratio="t"/>
            <v:shadow on="t" type="perspective" color="#000000" opacity="43%" offset="2.12125984251968pt,2.12125984251968pt" origin="-32768f,-32768f" matrix="65536f,0,0,65536f,0,0"/>
          </v:shape>
        </w:pict>
      </w: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color w:val="000000"/>
        </w:rPr>
      </w:pPr>
      <w:r>
        <w:rPr>
          <w:rFonts w:ascii="Arial" w:hAnsi="Arial" w:cs="Arial"/>
          <w:color w:val="000000"/>
        </w:rPr>
        <w:t>Sumber: data primer yang diolah.</w:t>
      </w:r>
    </w:p>
    <w:p>
      <w:pPr>
        <w:tabs>
          <w:tab w:val="left" w:pos="3261"/>
        </w:tabs>
        <w:autoSpaceDE w:val="0"/>
        <w:autoSpaceDN w:val="0"/>
        <w:adjustRightInd w:val="0"/>
        <w:spacing w:before="240" w:after="0" w:line="240" w:lineRule="auto"/>
        <w:ind w:firstLine="426"/>
        <w:jc w:val="both"/>
        <w:rPr>
          <w:rFonts w:ascii="Arial" w:hAnsi="Arial" w:eastAsia="Times New Roman" w:cs="Arial"/>
          <w:color w:val="000000"/>
          <w:lang/>
        </w:rPr>
      </w:pPr>
      <w:r>
        <w:rPr>
          <w:rFonts w:ascii="Arial" w:hAnsi="Arial" w:cs="Arial"/>
          <w:color w:val="000000"/>
        </w:rPr>
        <w:t xml:space="preserve">Berdasarkan Gambar 4, menunjukkan bahwa model telah memenuhi kriteria </w:t>
      </w:r>
      <w:r>
        <w:rPr>
          <w:rFonts w:ascii="Arial" w:hAnsi="Arial" w:cs="Arial"/>
          <w:i/>
          <w:iCs/>
          <w:color w:val="000000"/>
        </w:rPr>
        <w:t>fit</w:t>
      </w:r>
      <w:r>
        <w:rPr>
          <w:rFonts w:ascii="Arial" w:hAnsi="Arial" w:cs="Arial"/>
          <w:color w:val="000000"/>
        </w:rPr>
        <w:t xml:space="preserve">. Hal ini ditunjukkan dengan besarnya nilai </w:t>
      </w:r>
      <w:r>
        <w:rPr>
          <w:rFonts w:ascii="Arial" w:hAnsi="Arial" w:cs="Arial"/>
          <w:i/>
          <w:iCs/>
          <w:color w:val="000000"/>
        </w:rPr>
        <w:t xml:space="preserve">chi-square </w:t>
      </w:r>
      <w:r>
        <w:rPr>
          <w:rFonts w:ascii="Arial" w:hAnsi="Arial" w:cs="Arial"/>
          <w:color w:val="000000"/>
        </w:rPr>
        <w:t xml:space="preserve">sebesar 6,776 masih di bawah nilai </w:t>
      </w:r>
      <w:r>
        <w:rPr>
          <w:rFonts w:ascii="Arial" w:hAnsi="Arial" w:cs="Arial"/>
          <w:i/>
          <w:iCs/>
          <w:color w:val="000000"/>
        </w:rPr>
        <w:t xml:space="preserve">chi-square </w:t>
      </w:r>
      <w:r>
        <w:rPr>
          <w:rFonts w:ascii="Arial" w:hAnsi="Arial" w:cs="Arial"/>
          <w:color w:val="000000"/>
        </w:rPr>
        <w:t xml:space="preserve">tabel untuk derajat kebebasan 5 pada tingkat signifikansi 5 % sebesar 11,070. Nilai probabilitas sebesar 0,238 telah memenuhi kriteria &gt; 0,05. Nilai CMIN/DF sebesar 1,355 telah memenuhi kriteria </w:t>
      </w:r>
      <w:r>
        <w:rPr>
          <w:rFonts w:ascii="Arial" w:hAnsi="Arial" w:eastAsia="Times New Roman" w:cs="Arial"/>
          <w:color w:val="000000"/>
          <w:lang/>
        </w:rPr>
        <w:t xml:space="preserve">&lt; </w:t>
      </w:r>
      <w:r>
        <w:rPr>
          <w:rFonts w:ascii="Arial" w:hAnsi="Arial" w:cs="Arial"/>
          <w:color w:val="000000"/>
        </w:rPr>
        <w:t xml:space="preserve">2,00. Nilai GFI sebesar 0,984 telah memenuhi kriteria nilai yang direkomendasikan yaitu mendekati 1,0. Nilai RMSEA sebesar 0,046 telah memenuhi kriteria </w:t>
      </w:r>
      <w:r>
        <w:rPr>
          <w:rFonts w:ascii="Arial" w:hAnsi="Arial" w:eastAsia="Times New Roman" w:cs="Arial"/>
          <w:color w:val="000000"/>
          <w:lang/>
        </w:rPr>
        <w:t xml:space="preserve">≤ 0,08. </w:t>
      </w:r>
      <w:r>
        <w:rPr>
          <w:rFonts w:ascii="Arial" w:hAnsi="Arial" w:cs="Arial"/>
          <w:color w:val="000000"/>
        </w:rPr>
        <w:t xml:space="preserve">Nilai AGFI sebesar 0,952 telah memenuhi kriteria nilai yang direkomendasikan yaitu mendekati 1,0. Nilai TLI sebesar 0,993 telah memenuhi kriteria </w:t>
      </w:r>
      <w:r>
        <w:rPr>
          <w:rFonts w:ascii="Arial" w:hAnsi="Arial" w:eastAsia="Times New Roman" w:cs="Arial"/>
          <w:color w:val="000000"/>
          <w:lang/>
        </w:rPr>
        <w:t xml:space="preserve">≥ 0,90. </w:t>
      </w:r>
      <w:r>
        <w:rPr>
          <w:rFonts w:ascii="Arial" w:hAnsi="Arial" w:cs="Arial"/>
          <w:color w:val="000000"/>
        </w:rPr>
        <w:t xml:space="preserve">Nilai NFI sebesar 0,987 telah memenuhi kriteria </w:t>
      </w:r>
      <w:r>
        <w:rPr>
          <w:rFonts w:ascii="Arial" w:hAnsi="Arial" w:eastAsia="Times New Roman" w:cs="Arial"/>
          <w:color w:val="000000"/>
          <w:lang/>
        </w:rPr>
        <w:t xml:space="preserve">≥ 0,90. </w:t>
      </w:r>
      <w:r>
        <w:rPr>
          <w:rFonts w:ascii="Arial" w:hAnsi="Arial" w:cs="Arial"/>
          <w:color w:val="000000"/>
        </w:rPr>
        <w:t xml:space="preserve">Nilai PNFI sebesar 0,493 tidak memenuhi kriteria </w:t>
      </w:r>
      <w:r>
        <w:rPr>
          <w:rFonts w:ascii="Arial" w:hAnsi="Arial" w:eastAsia="Times New Roman" w:cs="Arial"/>
          <w:color w:val="000000"/>
          <w:lang/>
        </w:rPr>
        <w:t xml:space="preserve">&gt; 0,50. </w:t>
      </w:r>
      <w:r>
        <w:rPr>
          <w:rFonts w:ascii="Arial" w:hAnsi="Arial" w:cs="Arial"/>
          <w:color w:val="000000"/>
        </w:rPr>
        <w:t xml:space="preserve">Nilai PGFI sebesar 0,328 tidak memenuhi kriteria </w:t>
      </w:r>
      <w:r>
        <w:rPr>
          <w:rFonts w:ascii="Arial" w:hAnsi="Arial" w:eastAsia="Times New Roman" w:cs="Arial"/>
          <w:color w:val="000000"/>
          <w:lang/>
        </w:rPr>
        <w:t>≥ 0,50.</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Konstruk Endogen Kepuasan Nasabah</w:t>
      </w:r>
    </w:p>
    <w:p>
      <w:pPr>
        <w:spacing w:line="240" w:lineRule="auto"/>
        <w:ind w:firstLine="426"/>
        <w:jc w:val="both"/>
        <w:rPr>
          <w:rFonts w:ascii="Arial" w:hAnsi="Arial" w:cs="Arial"/>
          <w:bCs/>
          <w:color w:val="000000"/>
        </w:rPr>
      </w:pPr>
      <w:r>
        <w:rPr>
          <w:rFonts w:ascii="Arial" w:hAnsi="Arial" w:cs="Arial"/>
          <w:bCs/>
          <w:color w:val="000000"/>
        </w:rPr>
        <w:t>Konstruk endogen kepuasan nasabah dapat dilihat pada Gambar 5.</w:t>
      </w:r>
    </w:p>
    <w:p>
      <w:pPr>
        <w:tabs>
          <w:tab w:val="left" w:pos="3261"/>
        </w:tabs>
        <w:autoSpaceDE w:val="0"/>
        <w:autoSpaceDN w:val="0"/>
        <w:adjustRightInd w:val="0"/>
        <w:spacing w:before="240" w:after="0" w:line="240" w:lineRule="auto"/>
        <w:jc w:val="center"/>
        <w:rPr>
          <w:rFonts w:ascii="Arial" w:hAnsi="Arial" w:cs="Arial"/>
          <w:b/>
          <w:bCs/>
          <w:color w:val="000000"/>
        </w:rPr>
      </w:pPr>
      <w:r>
        <w:rPr>
          <w:rFonts w:ascii="Arial" w:hAnsi="Arial" w:cs="Arial"/>
          <w:b/>
          <w:bCs/>
          <w:color w:val="000000"/>
        </w:rPr>
        <w:t>Gambar 5.: Konstruk Endogen Kepuasan Nasabah</w:t>
      </w:r>
    </w:p>
    <w:p>
      <w:pPr>
        <w:spacing w:before="240" w:line="240" w:lineRule="auto"/>
        <w:jc w:val="both"/>
        <w:rPr>
          <w:rFonts w:ascii="Arial" w:hAnsi="Arial" w:cs="Arial"/>
          <w:bCs/>
          <w:color w:val="000000"/>
        </w:rPr>
      </w:pPr>
      <w:r>
        <w:rPr>
          <w:rFonts w:ascii="Arial" w:hAnsi="Arial" w:eastAsia="Calibri" w:cs="Arial"/>
          <w:bCs/>
          <w:color w:val="000000"/>
          <w:sz w:val="22"/>
          <w:szCs w:val="22"/>
          <w:lang w:val="en-US" w:eastAsia="en-US" w:bidi="ar-SA"/>
        </w:rPr>
        <w:pict>
          <v:shape id="Picture 10" o:spid="_x0000_s1030" type="#_x0000_t75" style="position:absolute;left:0;margin-left:2.5pt;margin-top:1.85pt;height:130.55pt;width:197.8pt;rotation:0f;z-index:251664384;" o:ole="f" fillcolor="#FFFFFF" filled="f" o:preferrelative="t" stroked="t" coordorigin="0,0" coordsize="21600,21600">
            <v:fill on="f" color2="#FFFFFF" focus="0%"/>
            <v:stroke weight="1.5pt" color="#000000" color2="#FFFFFF" miterlimit="2" endcap="square"/>
            <v:imagedata cropleft="20732f" croptop="14536f" cropright="5606f" cropbottom="15003f" gain="65536f" blacklevel="0f" gamma="0" o:title="" r:id="rId10"/>
            <o:lock v:ext="edit" position="f" selection="f" grouping="f" rotation="f" cropping="f" text="f" aspectratio="t"/>
            <v:shadow on="t" type="perspective" color="#000000" opacity="43%" offset="2.12125984251968pt,2.12125984251968pt" origin="-32768f,-32768f" matrix="65536f,0,0,65536f,0,0"/>
          </v:shape>
        </w:pict>
      </w: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color w:val="000000"/>
        </w:rPr>
      </w:pPr>
      <w:r>
        <w:rPr>
          <w:rFonts w:ascii="Arial" w:hAnsi="Arial" w:cs="Arial"/>
          <w:color w:val="000000"/>
        </w:rPr>
        <w:t>Sumber: data primer yang diolah.</w:t>
      </w:r>
    </w:p>
    <w:p>
      <w:pPr>
        <w:tabs>
          <w:tab w:val="left" w:pos="3261"/>
        </w:tabs>
        <w:autoSpaceDE w:val="0"/>
        <w:autoSpaceDN w:val="0"/>
        <w:adjustRightInd w:val="0"/>
        <w:spacing w:before="240" w:after="0" w:line="240" w:lineRule="auto"/>
        <w:ind w:firstLine="426"/>
        <w:jc w:val="both"/>
        <w:rPr>
          <w:rFonts w:ascii="Arial" w:hAnsi="Arial" w:eastAsia="Times New Roman" w:cs="Arial"/>
          <w:color w:val="000000"/>
          <w:lang/>
        </w:rPr>
      </w:pPr>
      <w:r>
        <w:rPr>
          <w:rFonts w:ascii="Arial" w:hAnsi="Arial" w:cs="Arial"/>
          <w:color w:val="000000"/>
        </w:rPr>
        <w:t xml:space="preserve">Berdasarkan Gambar 5, menunjukkan bahwa model telah memenuhi kriteria </w:t>
      </w:r>
      <w:r>
        <w:rPr>
          <w:rFonts w:ascii="Arial" w:hAnsi="Arial" w:cs="Arial"/>
          <w:i/>
          <w:iCs/>
          <w:color w:val="000000"/>
        </w:rPr>
        <w:t>fit</w:t>
      </w:r>
      <w:r>
        <w:rPr>
          <w:rFonts w:ascii="Arial" w:hAnsi="Arial" w:cs="Arial"/>
          <w:color w:val="000000"/>
        </w:rPr>
        <w:t xml:space="preserve">. Hal ini ditunjukkan dengan besarnya nilai </w:t>
      </w:r>
      <w:r>
        <w:rPr>
          <w:rFonts w:ascii="Arial" w:hAnsi="Arial" w:cs="Arial"/>
          <w:i/>
          <w:iCs/>
          <w:color w:val="000000"/>
        </w:rPr>
        <w:t xml:space="preserve">chi-square </w:t>
      </w:r>
      <w:r>
        <w:rPr>
          <w:rFonts w:ascii="Arial" w:hAnsi="Arial" w:cs="Arial"/>
          <w:color w:val="000000"/>
        </w:rPr>
        <w:t xml:space="preserve">sebesar 0,791 masih di bawah nilai </w:t>
      </w:r>
      <w:r>
        <w:rPr>
          <w:rFonts w:ascii="Arial" w:hAnsi="Arial" w:cs="Arial"/>
          <w:i/>
          <w:iCs/>
          <w:color w:val="000000"/>
        </w:rPr>
        <w:t xml:space="preserve">chi-square </w:t>
      </w:r>
      <w:r>
        <w:rPr>
          <w:rFonts w:ascii="Arial" w:hAnsi="Arial" w:cs="Arial"/>
          <w:color w:val="000000"/>
        </w:rPr>
        <w:t xml:space="preserve">tabel untuk derajat kebebasan 1 pada tingkat signifikansi 5 % sebesar 3,841. Nilai probabilitas sebesar 0,374 telah memenuhi kriteria &gt; 0,05. Nilai CMIN/DF sebesar 0,791 telah memenuhi kriteria </w:t>
      </w:r>
      <w:r>
        <w:rPr>
          <w:rFonts w:ascii="Arial" w:hAnsi="Arial" w:eastAsia="Times New Roman" w:cs="Arial"/>
          <w:color w:val="000000"/>
          <w:lang/>
        </w:rPr>
        <w:t xml:space="preserve">&lt; </w:t>
      </w:r>
      <w:r>
        <w:rPr>
          <w:rFonts w:ascii="Arial" w:hAnsi="Arial" w:cs="Arial"/>
          <w:color w:val="000000"/>
        </w:rPr>
        <w:t xml:space="preserve">2,00. Nilai GFI sebesar 0,998 telah memenuhi kriteria nilai yang direkomendasikan yaitu mendekati 1,0. Nilai RMSEA sebesar 0,000 telah memenuhi kriteria </w:t>
      </w:r>
      <w:r>
        <w:rPr>
          <w:rFonts w:ascii="Arial" w:hAnsi="Arial" w:eastAsia="Times New Roman" w:cs="Arial"/>
          <w:color w:val="000000"/>
          <w:lang/>
        </w:rPr>
        <w:t xml:space="preserve">≤ 0,08. </w:t>
      </w:r>
      <w:r>
        <w:rPr>
          <w:rFonts w:ascii="Arial" w:hAnsi="Arial" w:cs="Arial"/>
          <w:color w:val="000000"/>
        </w:rPr>
        <w:t xml:space="preserve">Nilai AGFI sebesar 0,977 telah memenuhi kriteria nilai yang direkomendasikan yaitu mendekati 1,0. Nilai TLI sebesar 1,003 telah memenuhi kriteria </w:t>
      </w:r>
      <w:r>
        <w:rPr>
          <w:rFonts w:ascii="Arial" w:hAnsi="Arial" w:eastAsia="Times New Roman" w:cs="Arial"/>
          <w:color w:val="000000"/>
          <w:lang/>
        </w:rPr>
        <w:t xml:space="preserve">≥ 0,90. </w:t>
      </w:r>
      <w:r>
        <w:rPr>
          <w:rFonts w:ascii="Arial" w:hAnsi="Arial" w:cs="Arial"/>
          <w:color w:val="000000"/>
        </w:rPr>
        <w:t xml:space="preserve">Nilai NFI sebesar 0,998 telah memenuhi kriteria </w:t>
      </w:r>
      <w:r>
        <w:rPr>
          <w:rFonts w:ascii="Arial" w:hAnsi="Arial" w:eastAsia="Times New Roman" w:cs="Arial"/>
          <w:color w:val="000000"/>
          <w:lang/>
        </w:rPr>
        <w:t xml:space="preserve">≥ 0,90. </w:t>
      </w:r>
      <w:r>
        <w:rPr>
          <w:rFonts w:ascii="Arial" w:hAnsi="Arial" w:cs="Arial"/>
          <w:color w:val="000000"/>
        </w:rPr>
        <w:t xml:space="preserve">Nilai PNFI sebesar 0,166 tidak memenuhi kriteria </w:t>
      </w:r>
      <w:r>
        <w:rPr>
          <w:rFonts w:ascii="Arial" w:hAnsi="Arial" w:eastAsia="Times New Roman" w:cs="Arial"/>
          <w:color w:val="000000"/>
          <w:lang/>
        </w:rPr>
        <w:t xml:space="preserve">&gt; 0,50. </w:t>
      </w:r>
      <w:r>
        <w:rPr>
          <w:rFonts w:ascii="Arial" w:hAnsi="Arial" w:cs="Arial"/>
          <w:color w:val="000000"/>
        </w:rPr>
        <w:t xml:space="preserve">Nilai PGFI sebesar 0,100 tidak memenuhi kriteria </w:t>
      </w:r>
      <w:r>
        <w:rPr>
          <w:rFonts w:ascii="Arial" w:hAnsi="Arial" w:eastAsia="Times New Roman" w:cs="Arial"/>
          <w:color w:val="000000"/>
          <w:lang/>
        </w:rPr>
        <w:t>≥ 0,50.</w:t>
      </w:r>
    </w:p>
    <w:p>
      <w:pPr>
        <w:spacing w:after="0" w:line="240" w:lineRule="auto"/>
        <w:jc w:val="both"/>
        <w:rPr>
          <w:rFonts w:ascii="Arial" w:hAnsi="Arial" w:cs="Arial"/>
          <w:b/>
          <w:color w:val="000000"/>
        </w:rPr>
      </w:pPr>
      <w:r>
        <w:rPr>
          <w:rFonts w:ascii="Arial" w:hAnsi="Arial" w:cs="Arial"/>
          <w:b/>
          <w:color w:val="000000"/>
        </w:rPr>
        <w:t xml:space="preserve">Konstruk Endogen </w:t>
      </w:r>
      <w:r>
        <w:rPr>
          <w:rFonts w:ascii="Arial" w:hAnsi="Arial" w:cs="Arial"/>
          <w:b/>
          <w:i/>
          <w:iCs/>
          <w:color w:val="000000"/>
        </w:rPr>
        <w:t>Word of Mouth</w:t>
      </w:r>
    </w:p>
    <w:p>
      <w:pPr>
        <w:spacing w:line="240" w:lineRule="auto"/>
        <w:ind w:firstLine="426"/>
        <w:jc w:val="both"/>
        <w:rPr>
          <w:rFonts w:ascii="Arial" w:hAnsi="Arial" w:cs="Arial"/>
          <w:bCs/>
          <w:color w:val="000000"/>
        </w:rPr>
      </w:pPr>
      <w:r>
        <w:rPr>
          <w:rFonts w:ascii="Arial" w:hAnsi="Arial" w:cs="Arial"/>
          <w:bCs/>
          <w:color w:val="000000"/>
        </w:rPr>
        <w:t xml:space="preserve">Konstruk endogen </w:t>
      </w:r>
      <w:r>
        <w:rPr>
          <w:rFonts w:ascii="Arial" w:hAnsi="Arial" w:cs="Arial"/>
          <w:bCs/>
          <w:i/>
          <w:iCs/>
          <w:color w:val="000000"/>
        </w:rPr>
        <w:t>word of mouth</w:t>
      </w:r>
      <w:r>
        <w:rPr>
          <w:rFonts w:ascii="Arial" w:hAnsi="Arial" w:cs="Arial"/>
          <w:bCs/>
          <w:color w:val="000000"/>
        </w:rPr>
        <w:t xml:space="preserve"> dapat dilihat pada Gambar 6.</w:t>
      </w:r>
    </w:p>
    <w:p>
      <w:pPr>
        <w:tabs>
          <w:tab w:val="left" w:pos="3261"/>
        </w:tabs>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 xml:space="preserve">Gambar 6.: Konstruk Endogen </w:t>
      </w:r>
    </w:p>
    <w:p>
      <w:pPr>
        <w:tabs>
          <w:tab w:val="left" w:pos="3261"/>
        </w:tabs>
        <w:autoSpaceDE w:val="0"/>
        <w:autoSpaceDN w:val="0"/>
        <w:adjustRightInd w:val="0"/>
        <w:spacing w:after="0" w:line="240" w:lineRule="auto"/>
        <w:jc w:val="center"/>
        <w:rPr>
          <w:rFonts w:ascii="Arial" w:hAnsi="Arial" w:cs="Arial"/>
          <w:b/>
          <w:bCs/>
          <w:color w:val="000000"/>
        </w:rPr>
      </w:pPr>
      <w:r>
        <w:rPr>
          <w:rFonts w:ascii="Arial" w:hAnsi="Arial" w:cs="Arial"/>
          <w:b/>
          <w:bCs/>
          <w:i/>
          <w:iCs/>
          <w:color w:val="000000"/>
        </w:rPr>
        <w:t>Word of Mouth</w:t>
      </w:r>
    </w:p>
    <w:p>
      <w:pPr>
        <w:spacing w:after="0" w:line="240" w:lineRule="auto"/>
        <w:jc w:val="both"/>
        <w:rPr>
          <w:rFonts w:ascii="Arial" w:hAnsi="Arial" w:cs="Arial"/>
          <w:bCs/>
          <w:color w:val="000000"/>
        </w:rPr>
      </w:pPr>
      <w:r>
        <w:rPr>
          <w:rFonts w:ascii="Arial" w:hAnsi="Arial" w:eastAsia="Calibri" w:cs="Arial"/>
          <w:bCs/>
          <w:color w:val="000000"/>
          <w:sz w:val="22"/>
          <w:szCs w:val="22"/>
          <w:lang w:val="en-US" w:eastAsia="en-US" w:bidi="ar-SA"/>
        </w:rPr>
        <w:pict>
          <v:shape id="Picture 13" o:spid="_x0000_s1031" type="#_x0000_t75" style="position:absolute;left:0;margin-left:4pt;margin-top:1.65pt;height:136.05pt;width:196.6pt;rotation:0f;z-index:251680768;" o:ole="f" fillcolor="#FFFFFF" filled="f" o:preferrelative="t" stroked="t" coordorigin="0,0" coordsize="21600,21600">
            <v:fill on="f" color2="#FFFFFF" focus="0%"/>
            <v:stroke weight="1.5pt" color="#000000" color2="#FFFFFF" miterlimit="2" endcap="square"/>
            <v:imagedata cropleft="15040f" croptop="15275f" cropright="8517f" cropbottom="20203f" gain="65536f" blacklevel="0f" gamma="0" o:title="" r:id="rId11"/>
            <o:lock v:ext="edit" position="f" selection="f" grouping="f" rotation="f" cropping="f" text="f" aspectratio="t"/>
            <v:shadow on="t" type="perspective" color="#000000" opacity="43%" offset="2.12125984251968pt,2.12125984251968pt" origin="-32768f,-32768f" matrix="65536f,0,0,65536f,0,0"/>
          </v:shape>
        </w:pict>
      </w: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color w:val="000000"/>
        </w:rPr>
      </w:pPr>
      <w:r>
        <w:rPr>
          <w:rFonts w:ascii="Arial" w:hAnsi="Arial" w:cs="Arial"/>
          <w:color w:val="000000"/>
        </w:rPr>
        <w:t>Sumber: data primer yang diolah.</w:t>
      </w:r>
    </w:p>
    <w:p>
      <w:pPr>
        <w:tabs>
          <w:tab w:val="left" w:pos="3261"/>
        </w:tabs>
        <w:autoSpaceDE w:val="0"/>
        <w:autoSpaceDN w:val="0"/>
        <w:adjustRightInd w:val="0"/>
        <w:spacing w:before="240" w:after="0" w:line="240" w:lineRule="auto"/>
        <w:ind w:firstLine="426"/>
        <w:jc w:val="both"/>
        <w:rPr>
          <w:rFonts w:ascii="Arial" w:hAnsi="Arial" w:eastAsia="Times New Roman" w:cs="Arial"/>
          <w:color w:val="000000"/>
          <w:lang/>
        </w:rPr>
      </w:pPr>
      <w:r>
        <w:rPr>
          <w:rFonts w:ascii="Arial" w:hAnsi="Arial" w:cs="Arial"/>
          <w:color w:val="000000"/>
        </w:rPr>
        <w:t xml:space="preserve">Berdasarkan Gambar 6, menunjukkan bahwa model telah memenuhi kriteria </w:t>
      </w:r>
      <w:r>
        <w:rPr>
          <w:rFonts w:ascii="Arial" w:hAnsi="Arial" w:cs="Arial"/>
          <w:i/>
          <w:iCs/>
          <w:color w:val="000000"/>
        </w:rPr>
        <w:t>fit</w:t>
      </w:r>
      <w:r>
        <w:rPr>
          <w:rFonts w:ascii="Arial" w:hAnsi="Arial" w:cs="Arial"/>
          <w:color w:val="000000"/>
        </w:rPr>
        <w:t xml:space="preserve">. Hal ini ditunjukkan dengan besarnya nilai </w:t>
      </w:r>
      <w:r>
        <w:rPr>
          <w:rFonts w:ascii="Arial" w:hAnsi="Arial" w:cs="Arial"/>
          <w:i/>
          <w:iCs/>
          <w:color w:val="000000"/>
        </w:rPr>
        <w:t xml:space="preserve">chi-square </w:t>
      </w:r>
      <w:r>
        <w:rPr>
          <w:rFonts w:ascii="Arial" w:hAnsi="Arial" w:cs="Arial"/>
          <w:color w:val="000000"/>
        </w:rPr>
        <w:t xml:space="preserve">sebesar 0,185 masih di bawah nilai </w:t>
      </w:r>
      <w:r>
        <w:rPr>
          <w:rFonts w:ascii="Arial" w:hAnsi="Arial" w:cs="Arial"/>
          <w:i/>
          <w:iCs/>
          <w:color w:val="000000"/>
        </w:rPr>
        <w:t xml:space="preserve">chi-square </w:t>
      </w:r>
      <w:r>
        <w:rPr>
          <w:rFonts w:ascii="Arial" w:hAnsi="Arial" w:cs="Arial"/>
          <w:color w:val="000000"/>
        </w:rPr>
        <w:t xml:space="preserve">tabel untuk derajat kebebasan 1 pada tingkat signifikansi 5 % sebesar 3,841. Nilai probabilitas sebesar 0,668 telah memenuhi kriteria &gt; 0,05. Nilai CMIN/DF sebesar 0,185 telah memenuhi kriteria </w:t>
      </w:r>
      <w:r>
        <w:rPr>
          <w:rFonts w:ascii="Arial" w:hAnsi="Arial" w:eastAsia="Times New Roman" w:cs="Arial"/>
          <w:color w:val="000000"/>
          <w:lang/>
        </w:rPr>
        <w:t xml:space="preserve">&lt; </w:t>
      </w:r>
      <w:r>
        <w:rPr>
          <w:rFonts w:ascii="Arial" w:hAnsi="Arial" w:cs="Arial"/>
          <w:color w:val="000000"/>
        </w:rPr>
        <w:t xml:space="preserve">2,00. Nilai GFI sebesar 0,999 telah memenuhi kriteria nilai yang direkomendasikan yaitu mendekati 1,0. Nilai RMSEA sebesar 0,000 telah memenuhi kriteria </w:t>
      </w:r>
      <w:r>
        <w:rPr>
          <w:rFonts w:ascii="Arial" w:hAnsi="Arial" w:eastAsia="Times New Roman" w:cs="Arial"/>
          <w:color w:val="000000"/>
          <w:lang/>
        </w:rPr>
        <w:t xml:space="preserve">≤ 0,08. </w:t>
      </w:r>
      <w:r>
        <w:rPr>
          <w:rFonts w:ascii="Arial" w:hAnsi="Arial" w:cs="Arial"/>
          <w:color w:val="000000"/>
        </w:rPr>
        <w:t xml:space="preserve">Nilai AGFI sebesar 0,995 telah memenuhi kriteria nilai yang direkomendasikan yaitu mendekati 1,0. Nilai TLI sebesar 1,012 telah memenuhi kriteria </w:t>
      </w:r>
      <w:r>
        <w:rPr>
          <w:rFonts w:ascii="Arial" w:hAnsi="Arial" w:eastAsia="Times New Roman" w:cs="Arial"/>
          <w:color w:val="000000"/>
          <w:lang/>
        </w:rPr>
        <w:t xml:space="preserve">≥ 0,90. </w:t>
      </w:r>
      <w:r>
        <w:rPr>
          <w:rFonts w:ascii="Arial" w:hAnsi="Arial" w:cs="Arial"/>
          <w:color w:val="000000"/>
        </w:rPr>
        <w:t xml:space="preserve">Nilai NFI sebesar 1,000 telah memenuhi kriteria </w:t>
      </w:r>
      <w:r>
        <w:rPr>
          <w:rFonts w:ascii="Arial" w:hAnsi="Arial" w:eastAsia="Times New Roman" w:cs="Arial"/>
          <w:color w:val="000000"/>
          <w:lang/>
        </w:rPr>
        <w:t xml:space="preserve">≥ 0,90. </w:t>
      </w:r>
      <w:r>
        <w:rPr>
          <w:rFonts w:ascii="Arial" w:hAnsi="Arial" w:cs="Arial"/>
          <w:color w:val="000000"/>
        </w:rPr>
        <w:t xml:space="preserve">Nilai PNFI sebesar 0,167 tidak memenuhi kriteria </w:t>
      </w:r>
      <w:r>
        <w:rPr>
          <w:rFonts w:ascii="Arial" w:hAnsi="Arial" w:eastAsia="Times New Roman" w:cs="Arial"/>
          <w:color w:val="000000"/>
          <w:lang/>
        </w:rPr>
        <w:t xml:space="preserve">&gt; 0,50. </w:t>
      </w:r>
      <w:r>
        <w:rPr>
          <w:rFonts w:ascii="Arial" w:hAnsi="Arial" w:cs="Arial"/>
          <w:color w:val="000000"/>
        </w:rPr>
        <w:t xml:space="preserve">Nilai PGFI sebesar 0,100 tidak memenuhi kriteria </w:t>
      </w:r>
      <w:r>
        <w:rPr>
          <w:rFonts w:ascii="Arial" w:hAnsi="Arial" w:eastAsia="Times New Roman" w:cs="Arial"/>
          <w:color w:val="000000"/>
          <w:lang/>
        </w:rPr>
        <w:t>≥ 0,50.</w:t>
      </w:r>
    </w:p>
    <w:p>
      <w:pPr>
        <w:spacing w:before="240" w:after="0" w:line="240" w:lineRule="auto"/>
        <w:rPr>
          <w:rFonts w:ascii="Arial" w:hAnsi="Arial" w:cs="Arial"/>
          <w:b/>
          <w:bCs/>
          <w:i/>
          <w:iCs/>
          <w:color w:val="000000"/>
        </w:rPr>
      </w:pPr>
      <w:r>
        <w:rPr>
          <w:rFonts w:ascii="Arial" w:hAnsi="Arial" w:cs="Arial"/>
          <w:b/>
          <w:bCs/>
          <w:color w:val="000000"/>
        </w:rPr>
        <w:t xml:space="preserve">Konstruk </w:t>
      </w:r>
      <w:r>
        <w:rPr>
          <w:rFonts w:ascii="Arial" w:hAnsi="Arial" w:cs="Arial"/>
          <w:b/>
          <w:bCs/>
          <w:i/>
          <w:iCs/>
          <w:color w:val="000000"/>
        </w:rPr>
        <w:t>Intervening</w:t>
      </w:r>
    </w:p>
    <w:p>
      <w:pPr>
        <w:spacing w:line="240" w:lineRule="auto"/>
        <w:jc w:val="both"/>
        <w:rPr>
          <w:rFonts w:ascii="Arial" w:hAnsi="Arial" w:cs="Arial"/>
          <w:bCs/>
          <w:color w:val="000000"/>
        </w:rPr>
      </w:pPr>
      <w:r>
        <w:rPr>
          <w:rFonts w:ascii="Arial" w:hAnsi="Arial" w:cs="Arial"/>
          <w:bCs/>
          <w:color w:val="000000"/>
        </w:rPr>
        <w:t xml:space="preserve">Konstruk </w:t>
      </w:r>
      <w:r>
        <w:rPr>
          <w:rFonts w:ascii="Arial" w:hAnsi="Arial" w:cs="Arial"/>
          <w:bCs/>
          <w:i/>
          <w:iCs/>
          <w:color w:val="000000"/>
        </w:rPr>
        <w:t>intervening</w:t>
      </w:r>
      <w:r>
        <w:rPr>
          <w:rFonts w:ascii="Arial" w:hAnsi="Arial" w:cs="Arial"/>
          <w:bCs/>
          <w:color w:val="000000"/>
        </w:rPr>
        <w:t xml:space="preserve"> dapat dilihat pada Gambar 7.</w:t>
      </w:r>
    </w:p>
    <w:p>
      <w:pPr>
        <w:spacing w:line="240" w:lineRule="auto"/>
        <w:jc w:val="both"/>
        <w:rPr>
          <w:rFonts w:ascii="Arial" w:hAnsi="Arial" w:cs="Arial"/>
          <w:bCs/>
          <w:color w:val="000000"/>
        </w:rPr>
        <w:sectPr>
          <w:type w:val="continuous"/>
          <w:pgSz w:w="11907" w:h="16839"/>
          <w:pgMar w:top="1701" w:right="1701" w:bottom="1701" w:left="1701" w:header="720" w:footer="696" w:gutter="0"/>
          <w:cols w:space="397" w:num="2"/>
          <w:docGrid w:linePitch="360" w:charSpace="0"/>
        </w:sect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 xml:space="preserve">Gambar 7.: Konstruk </w:t>
      </w:r>
      <w:r>
        <w:rPr>
          <w:rFonts w:ascii="Arial" w:hAnsi="Arial" w:cs="Arial"/>
          <w:b/>
          <w:bCs/>
          <w:i/>
          <w:iCs/>
          <w:color w:val="000000"/>
        </w:rPr>
        <w:t>Intervening</w:t>
      </w:r>
    </w:p>
    <w:p>
      <w:pPr>
        <w:spacing w:before="240"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Picture 1" o:spid="_x0000_s1032" type="#_x0000_t75" style="position:absolute;left:0;margin-left:2.35pt;margin-top:1.15pt;height:289.5pt;width:422.1pt;rotation:0f;z-index:251666432;" o:ole="f" fillcolor="#FFFFFF" filled="f" o:preferrelative="t" stroked="t" coordorigin="0,0" coordsize="21600,21600">
            <v:fill on="f" color2="#FFFFFF" focus="0%"/>
            <v:stroke weight="1.5pt" color="#000000" color2="#FFFFFF" miterlimit="2" endcap="square"/>
            <v:imagedata cropleft="22282f" croptop="9855f" cropright="11741f" cropbottom="9116f" gain="65536f" blacklevel="0f" gamma="0" o:title="" r:id="rId12"/>
            <o:lock v:ext="edit" position="f" selection="f" grouping="f" rotation="f" cropping="f" text="f" aspectratio="t"/>
            <v:shadow on="t" type="perspective" color="#000000" opacity="43%" offset="2.12125984251968pt,2.12125984251968pt" origin="-32768f,-32768f" matrix="65536f,0,0,65536f,0,0"/>
          </v:shape>
        </w:pict>
      </w:r>
    </w:p>
    <w:p>
      <w:pPr>
        <w:rPr>
          <w:rFonts w:ascii="Arial" w:hAnsi="Arial" w:cs="Arial"/>
          <w:color w:val="000000"/>
        </w:rPr>
      </w:pPr>
    </w:p>
    <w:p>
      <w:pPr>
        <w:rPr>
          <w:rFonts w:ascii="Arial" w:hAnsi="Arial" w:cs="Arial"/>
          <w:color w:val="000000"/>
        </w:rPr>
      </w:pPr>
    </w:p>
    <w:p>
      <w:pPr>
        <w:rPr>
          <w:rFonts w:ascii="Arial" w:hAnsi="Arial" w:cs="Arial"/>
          <w:color w:val="000000"/>
        </w:rPr>
      </w:pPr>
    </w:p>
    <w:p>
      <w:pPr>
        <w:rPr>
          <w:rFonts w:ascii="Arial" w:hAnsi="Arial" w:cs="Arial"/>
          <w:color w:val="000000"/>
        </w:rPr>
      </w:pPr>
    </w:p>
    <w:p>
      <w:pPr>
        <w:rPr>
          <w:rFonts w:ascii="Arial" w:hAnsi="Arial" w:cs="Arial"/>
          <w:color w:val="000000"/>
        </w:rPr>
      </w:pPr>
    </w:p>
    <w:p>
      <w:pPr>
        <w:rPr>
          <w:rFonts w:ascii="Arial" w:hAnsi="Arial" w:cs="Arial"/>
          <w:color w:val="000000"/>
        </w:rPr>
      </w:pPr>
    </w:p>
    <w:p>
      <w:pPr>
        <w:rPr>
          <w:rFonts w:ascii="Arial" w:hAnsi="Arial" w:cs="Arial"/>
          <w:color w:val="000000"/>
        </w:rPr>
      </w:pPr>
    </w:p>
    <w:p>
      <w:pPr>
        <w:rPr>
          <w:rFonts w:ascii="Arial" w:hAnsi="Arial" w:cs="Arial"/>
          <w:color w:val="000000"/>
        </w:rPr>
      </w:pPr>
    </w:p>
    <w:p>
      <w:pPr>
        <w:rPr>
          <w:rFonts w:ascii="Arial" w:hAnsi="Arial" w:cs="Arial"/>
          <w:color w:val="000000"/>
        </w:rPr>
      </w:pPr>
    </w:p>
    <w:p>
      <w:pPr>
        <w:rPr>
          <w:rFonts w:ascii="Arial" w:hAnsi="Arial" w:cs="Arial"/>
          <w:color w:val="000000"/>
        </w:rPr>
      </w:pPr>
    </w:p>
    <w:p>
      <w:pPr>
        <w:rPr>
          <w:rFonts w:ascii="Arial" w:hAnsi="Arial" w:cs="Arial"/>
          <w:color w:val="000000"/>
        </w:rPr>
      </w:pPr>
    </w:p>
    <w:p>
      <w:pPr>
        <w:spacing w:after="0" w:line="240" w:lineRule="auto"/>
        <w:jc w:val="both"/>
        <w:rPr>
          <w:rFonts w:ascii="Arial" w:hAnsi="Arial" w:cs="Arial"/>
          <w:color w:val="000000"/>
        </w:rPr>
      </w:pPr>
      <w:r>
        <w:rPr>
          <w:rFonts w:ascii="Arial" w:hAnsi="Arial" w:cs="Arial"/>
          <w:color w:val="000000"/>
        </w:rPr>
        <w:t>Sumber: data primer yang diolah.</w:t>
      </w:r>
    </w:p>
    <w:p>
      <w:pPr>
        <w:spacing w:after="0" w:line="240" w:lineRule="auto"/>
        <w:jc w:val="both"/>
        <w:rPr>
          <w:rFonts w:ascii="Arial" w:hAnsi="Arial" w:cs="Arial"/>
          <w:bCs/>
          <w:color w:val="000000"/>
        </w:rPr>
      </w:pPr>
    </w:p>
    <w:p>
      <w:pPr>
        <w:spacing w:line="240" w:lineRule="auto"/>
        <w:jc w:val="both"/>
        <w:rPr>
          <w:rFonts w:ascii="Arial" w:hAnsi="Arial" w:cs="Arial"/>
          <w:bCs/>
          <w:color w:val="000000"/>
        </w:rPr>
        <w:sectPr>
          <w:type w:val="continuous"/>
          <w:pgSz w:w="11907" w:h="16839"/>
          <w:pgMar w:top="1701" w:right="1701" w:bottom="1701" w:left="1701" w:header="720" w:footer="696" w:gutter="0"/>
          <w:cols w:space="522" w:num="1"/>
          <w:docGrid w:linePitch="360" w:charSpace="0"/>
        </w:sectPr>
      </w:pPr>
    </w:p>
    <w:p>
      <w:pPr>
        <w:tabs>
          <w:tab w:val="left" w:pos="3261"/>
        </w:tabs>
        <w:autoSpaceDE w:val="0"/>
        <w:autoSpaceDN w:val="0"/>
        <w:adjustRightInd w:val="0"/>
        <w:spacing w:after="0" w:line="240" w:lineRule="auto"/>
        <w:ind w:firstLine="426"/>
        <w:jc w:val="both"/>
        <w:rPr>
          <w:rFonts w:ascii="Arial" w:hAnsi="Arial" w:eastAsia="Times New Roman" w:cs="Arial"/>
          <w:color w:val="000000"/>
          <w:lang/>
        </w:rPr>
      </w:pPr>
      <w:r>
        <w:rPr>
          <w:rFonts w:ascii="Arial" w:hAnsi="Arial" w:cs="Arial"/>
          <w:color w:val="000000"/>
        </w:rPr>
        <w:t xml:space="preserve">Berdasarkan Gambar 7, menunjukkan bahwa model telah memenuhi kriteria </w:t>
      </w:r>
      <w:r>
        <w:rPr>
          <w:rFonts w:ascii="Arial" w:hAnsi="Arial" w:cs="Arial"/>
          <w:i/>
          <w:iCs/>
          <w:color w:val="000000"/>
        </w:rPr>
        <w:t>fit</w:t>
      </w:r>
      <w:r>
        <w:rPr>
          <w:rFonts w:ascii="Arial" w:hAnsi="Arial" w:cs="Arial"/>
          <w:color w:val="000000"/>
        </w:rPr>
        <w:t xml:space="preserve">. Hal ini ditunjukkan dengan besarnya nilai </w:t>
      </w:r>
      <w:r>
        <w:rPr>
          <w:rFonts w:ascii="Arial" w:hAnsi="Arial" w:cs="Arial"/>
          <w:i/>
          <w:iCs/>
          <w:color w:val="000000"/>
        </w:rPr>
        <w:t xml:space="preserve">chi-square </w:t>
      </w:r>
      <w:r>
        <w:rPr>
          <w:rFonts w:ascii="Arial" w:hAnsi="Arial" w:cs="Arial"/>
          <w:color w:val="000000"/>
        </w:rPr>
        <w:t xml:space="preserve">sebesar 66,660 masih di bawah nilai </w:t>
      </w:r>
      <w:r>
        <w:rPr>
          <w:rFonts w:ascii="Arial" w:hAnsi="Arial" w:cs="Arial"/>
          <w:i/>
          <w:iCs/>
          <w:color w:val="000000"/>
        </w:rPr>
        <w:t xml:space="preserve">chi-square </w:t>
      </w:r>
      <w:r>
        <w:rPr>
          <w:rFonts w:ascii="Arial" w:hAnsi="Arial" w:cs="Arial"/>
          <w:color w:val="000000"/>
        </w:rPr>
        <w:t xml:space="preserve">tabel untuk derajat kebebasan 55 pada tingkat signifikansi 5 % sebesar 73,311. Nilai probabilitas sebesar 0,135 telah memenuhi kriteria &gt; 0,05. Nilai CMIN/DF sebesar 1,212 telah memenuhi kriteria </w:t>
      </w:r>
      <w:r>
        <w:rPr>
          <w:rFonts w:ascii="Arial" w:hAnsi="Arial" w:eastAsia="Times New Roman" w:cs="Arial"/>
          <w:color w:val="000000"/>
          <w:lang/>
        </w:rPr>
        <w:t xml:space="preserve">&lt; </w:t>
      </w:r>
      <w:r>
        <w:rPr>
          <w:rFonts w:ascii="Arial" w:hAnsi="Arial" w:cs="Arial"/>
          <w:color w:val="000000"/>
        </w:rPr>
        <w:t xml:space="preserve">2,00. Nilai GFI sebesar 0,944 telah memenuhi kriteria nilai yang direkomendasikan yaitu mendekati 1,0. Nilai RMSEA sebesar 0,035 telah memenuhi kriteria </w:t>
      </w:r>
      <w:r>
        <w:rPr>
          <w:rFonts w:ascii="Arial" w:hAnsi="Arial" w:eastAsia="Times New Roman" w:cs="Arial"/>
          <w:color w:val="000000"/>
          <w:lang/>
        </w:rPr>
        <w:t xml:space="preserve">≤ 0,08. </w:t>
      </w:r>
      <w:r>
        <w:rPr>
          <w:rFonts w:ascii="Arial" w:hAnsi="Arial" w:cs="Arial"/>
          <w:color w:val="000000"/>
        </w:rPr>
        <w:t xml:space="preserve">Nilai AGFI sebesar 0,908 telah memenuhi kriteria nilai yang direkomendasikan yaitu mendekati 1,0. Nilai TLI sebesar 0,986 telah memenuhi kriteria </w:t>
      </w:r>
      <w:r>
        <w:rPr>
          <w:rFonts w:ascii="Arial" w:hAnsi="Arial" w:eastAsia="Times New Roman" w:cs="Arial"/>
          <w:color w:val="000000"/>
          <w:lang/>
        </w:rPr>
        <w:t xml:space="preserve">≥ 0,90. </w:t>
      </w:r>
      <w:r>
        <w:rPr>
          <w:rFonts w:ascii="Arial" w:hAnsi="Arial" w:cs="Arial"/>
          <w:color w:val="000000"/>
        </w:rPr>
        <w:t xml:space="preserve">Nilai NFI sebesar 0,947 telah memenuhi kriteria </w:t>
      </w:r>
      <w:r>
        <w:rPr>
          <w:rFonts w:ascii="Arial" w:hAnsi="Arial" w:eastAsia="Times New Roman" w:cs="Arial"/>
          <w:color w:val="000000"/>
          <w:lang/>
        </w:rPr>
        <w:t xml:space="preserve">≥ 0,90. </w:t>
      </w:r>
      <w:r>
        <w:rPr>
          <w:rFonts w:ascii="Arial" w:hAnsi="Arial" w:cs="Arial"/>
          <w:color w:val="000000"/>
        </w:rPr>
        <w:t xml:space="preserve">Nilai PNFI sebesar 0,668 telah memenuhi kriteria </w:t>
      </w:r>
      <w:r>
        <w:rPr>
          <w:rFonts w:ascii="Arial" w:hAnsi="Arial" w:eastAsia="Times New Roman" w:cs="Arial"/>
          <w:color w:val="000000"/>
          <w:lang/>
        </w:rPr>
        <w:t xml:space="preserve">&gt; 0,50. </w:t>
      </w:r>
      <w:r>
        <w:rPr>
          <w:rFonts w:ascii="Arial" w:hAnsi="Arial" w:cs="Arial"/>
          <w:color w:val="000000"/>
        </w:rPr>
        <w:t xml:space="preserve">Nilai PGFI sebesar 0,571 telah memenuhi kriteria </w:t>
      </w:r>
      <w:r>
        <w:rPr>
          <w:rFonts w:ascii="Arial" w:hAnsi="Arial" w:eastAsia="Times New Roman" w:cs="Arial"/>
          <w:color w:val="000000"/>
          <w:lang/>
        </w:rPr>
        <w:t>≥ 0,50.</w:t>
      </w:r>
    </w:p>
    <w:p>
      <w:pPr>
        <w:tabs>
          <w:tab w:val="left" w:pos="3261"/>
        </w:tabs>
        <w:autoSpaceDE w:val="0"/>
        <w:autoSpaceDN w:val="0"/>
        <w:adjustRightInd w:val="0"/>
        <w:spacing w:before="240" w:after="0" w:line="240" w:lineRule="auto"/>
        <w:jc w:val="both"/>
        <w:rPr>
          <w:rFonts w:ascii="Arial" w:hAnsi="Arial" w:eastAsia="Times New Roman" w:cs="Arial"/>
          <w:b/>
          <w:i/>
          <w:iCs/>
          <w:color w:val="000000"/>
          <w:lang/>
        </w:rPr>
      </w:pPr>
      <w:r>
        <w:rPr>
          <w:rFonts w:ascii="Arial" w:hAnsi="Arial" w:eastAsia="Times New Roman" w:cs="Arial"/>
          <w:b/>
          <w:color w:val="000000"/>
          <w:lang/>
        </w:rPr>
        <w:t xml:space="preserve">Estimasi </w:t>
      </w:r>
      <w:r>
        <w:rPr>
          <w:rFonts w:ascii="Arial" w:hAnsi="Arial" w:eastAsia="Times New Roman" w:cs="Arial"/>
          <w:b/>
          <w:i/>
          <w:iCs/>
          <w:color w:val="000000"/>
          <w:lang/>
        </w:rPr>
        <w:t>Structural Equation Model</w:t>
      </w:r>
    </w:p>
    <w:p>
      <w:pPr>
        <w:tabs>
          <w:tab w:val="left" w:pos="3261"/>
        </w:tabs>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Estimasi </w:t>
      </w:r>
      <w:r>
        <w:rPr>
          <w:rFonts w:ascii="Arial" w:hAnsi="Arial" w:cs="Arial"/>
          <w:i/>
          <w:color w:val="000000"/>
        </w:rPr>
        <w:t xml:space="preserve">Structural Equation Model </w:t>
      </w:r>
      <w:r>
        <w:rPr>
          <w:rFonts w:ascii="Arial" w:hAnsi="Arial" w:cs="Arial"/>
          <w:color w:val="000000"/>
        </w:rPr>
        <w:t xml:space="preserve">melalui analisis </w:t>
      </w:r>
      <w:r>
        <w:rPr>
          <w:rFonts w:ascii="Arial" w:hAnsi="Arial" w:cs="Arial"/>
          <w:i/>
          <w:iCs/>
          <w:color w:val="000000"/>
        </w:rPr>
        <w:t>f</w:t>
      </w:r>
      <w:r>
        <w:rPr>
          <w:rFonts w:ascii="Arial" w:hAnsi="Arial" w:cs="Arial"/>
          <w:i/>
          <w:color w:val="000000"/>
        </w:rPr>
        <w:t xml:space="preserve">ull model </w:t>
      </w:r>
      <w:r>
        <w:rPr>
          <w:rFonts w:ascii="Arial" w:hAnsi="Arial" w:cs="Arial"/>
          <w:iCs/>
          <w:color w:val="000000"/>
        </w:rPr>
        <w:t xml:space="preserve">dilakukan </w:t>
      </w:r>
      <w:r>
        <w:rPr>
          <w:rFonts w:ascii="Arial" w:hAnsi="Arial" w:cs="Arial"/>
          <w:color w:val="000000"/>
        </w:rPr>
        <w:t xml:space="preserve">untuk melihat kesesuaian model dan hubungan kausalitas yang dibangun dalam model. Analisis </w:t>
      </w:r>
      <w:r>
        <w:rPr>
          <w:rFonts w:ascii="Arial" w:hAnsi="Arial" w:cs="Arial"/>
          <w:i/>
          <w:color w:val="000000"/>
        </w:rPr>
        <w:t xml:space="preserve">Structural Equation Model </w:t>
      </w:r>
      <w:r>
        <w:rPr>
          <w:rFonts w:ascii="Arial" w:hAnsi="Arial" w:cs="Arial"/>
          <w:color w:val="000000"/>
        </w:rPr>
        <w:t xml:space="preserve">(SEM) secara </w:t>
      </w:r>
      <w:r>
        <w:rPr>
          <w:rFonts w:ascii="Arial" w:hAnsi="Arial" w:cs="Arial"/>
          <w:i/>
          <w:color w:val="000000"/>
        </w:rPr>
        <w:t xml:space="preserve">full model </w:t>
      </w:r>
      <w:r>
        <w:rPr>
          <w:rFonts w:ascii="Arial" w:hAnsi="Arial" w:cs="Arial"/>
          <w:color w:val="000000"/>
        </w:rPr>
        <w:t xml:space="preserve">yang dimaksudkan untuk menguji model dan hipotesis yang dikembangkan dalam penelitian ini. Estimasi </w:t>
      </w:r>
      <w:r>
        <w:rPr>
          <w:rFonts w:ascii="Arial" w:hAnsi="Arial" w:cs="Arial"/>
          <w:i/>
          <w:iCs/>
          <w:color w:val="000000"/>
        </w:rPr>
        <w:t xml:space="preserve">full model </w:t>
      </w:r>
      <w:r>
        <w:rPr>
          <w:rFonts w:ascii="Arial" w:hAnsi="Arial" w:cs="Arial"/>
          <w:color w:val="000000"/>
        </w:rPr>
        <w:t>dapat dilihat pada Gambar.8.</w:t>
      </w:r>
    </w:p>
    <w:p>
      <w:pPr>
        <w:tabs>
          <w:tab w:val="left" w:pos="3261"/>
        </w:tabs>
        <w:autoSpaceDE w:val="0"/>
        <w:autoSpaceDN w:val="0"/>
        <w:adjustRightInd w:val="0"/>
        <w:spacing w:after="0" w:line="240" w:lineRule="auto"/>
        <w:ind w:firstLine="426"/>
        <w:jc w:val="both"/>
        <w:rPr>
          <w:rFonts w:ascii="Arial" w:hAnsi="Arial" w:cs="Arial"/>
          <w:color w:val="000000"/>
        </w:rPr>
        <w:sectPr>
          <w:type w:val="continuous"/>
          <w:pgSz w:w="11907" w:h="16839"/>
          <w:pgMar w:top="1701" w:right="1701" w:bottom="1701" w:left="1701" w:header="720" w:footer="696" w:gutter="0"/>
          <w:cols w:equalWidth="0" w:num="2">
            <w:col w:w="4054" w:space="397"/>
            <w:col w:w="4054"/>
          </w:cols>
          <w:docGrid w:linePitch="360" w:charSpace="0"/>
        </w:sect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 xml:space="preserve">Gambar 8.: Konstruk </w:t>
      </w:r>
      <w:r>
        <w:rPr>
          <w:rFonts w:ascii="Arial" w:hAnsi="Arial" w:cs="Arial"/>
          <w:b/>
          <w:bCs/>
          <w:i/>
          <w:iCs/>
          <w:color w:val="000000"/>
        </w:rPr>
        <w:t>Full Model</w:t>
      </w:r>
    </w:p>
    <w:p>
      <w:pPr>
        <w:spacing w:line="240" w:lineRule="auto"/>
        <w:rPr>
          <w:rFonts w:ascii="Arial" w:hAnsi="Arial" w:eastAsia="Times New Roman" w:cs="Arial"/>
          <w:color w:val="000000"/>
          <w:lang/>
        </w:rPr>
      </w:pPr>
      <w:r>
        <w:rPr>
          <w:rFonts w:ascii="Arial" w:hAnsi="Arial" w:eastAsia="Times New Roman" w:cs="Arial"/>
          <w:color w:val="000000"/>
          <w:sz w:val="22"/>
          <w:szCs w:val="22"/>
          <w:lang w:val="en-US" w:eastAsia="en-US" w:bidi="ar-SA"/>
        </w:rPr>
        <w:pict>
          <v:shape id="Picture 4" o:spid="_x0000_s1033" type="#_x0000_t75" style="position:absolute;left:0;margin-left:2.35pt;margin-top:1.85pt;height:300.75pt;width:422.15pt;rotation:0f;z-index:251665408;" o:ole="f" fillcolor="#FFFFFF" filled="f" o:preferrelative="t" stroked="t" coordorigin="0,0" coordsize="21600,21600">
            <v:fill on="f" color2="#FFFFFF" focus="0%"/>
            <v:stroke weight="1.5pt" color="#000000" color2="#FFFFFF" miterlimit="2" endcap="square"/>
            <v:imagedata cropleft="16478f" croptop="8623f" cropright="4793f" cropbottom="10285f" gain="65536f" blacklevel="0f" gamma="0" o:title="" r:id="rId13"/>
            <o:lock v:ext="edit" position="f" selection="f" grouping="f" rotation="f" cropping="f" text="f" aspectratio="t"/>
            <v:shadow on="t" type="perspective" color="#000000" opacity="43%" offset="2.12125984251968pt,2.12125984251968pt" origin="-32768f,-32768f" matrix="65536f,0,0,65536f,0,0"/>
          </v:shape>
        </w:pict>
      </w:r>
    </w:p>
    <w:p>
      <w:pPr>
        <w:spacing w:line="240" w:lineRule="auto"/>
        <w:rPr>
          <w:rFonts w:ascii="Arial" w:hAnsi="Arial" w:eastAsia="Times New Roman" w:cs="Arial"/>
          <w:color w:val="000000"/>
          <w:lang/>
        </w:rPr>
      </w:pPr>
    </w:p>
    <w:p>
      <w:pPr>
        <w:spacing w:line="240" w:lineRule="auto"/>
        <w:rPr>
          <w:rFonts w:ascii="Arial" w:hAnsi="Arial" w:eastAsia="Times New Roman" w:cs="Arial"/>
          <w:color w:val="000000"/>
          <w:lang/>
        </w:rPr>
      </w:pPr>
    </w:p>
    <w:p>
      <w:pPr>
        <w:spacing w:line="240" w:lineRule="auto"/>
        <w:rPr>
          <w:rFonts w:ascii="Arial" w:hAnsi="Arial" w:eastAsia="Times New Roman" w:cs="Arial"/>
          <w:color w:val="000000"/>
          <w:lang/>
        </w:rPr>
      </w:pPr>
    </w:p>
    <w:p>
      <w:pPr>
        <w:spacing w:line="240" w:lineRule="auto"/>
        <w:rPr>
          <w:rFonts w:ascii="Arial" w:hAnsi="Arial" w:eastAsia="Times New Roman" w:cs="Arial"/>
          <w:color w:val="000000"/>
          <w:lang/>
        </w:rPr>
      </w:pPr>
    </w:p>
    <w:p>
      <w:pPr>
        <w:spacing w:before="240" w:after="0" w:line="240" w:lineRule="auto"/>
        <w:ind w:left="720"/>
        <w:jc w:val="both"/>
        <w:rPr>
          <w:rFonts w:ascii="Arial" w:hAnsi="Arial" w:eastAsia="Times New Roman" w:cs="Arial"/>
          <w:color w:val="000000"/>
          <w:lang/>
        </w:rPr>
      </w:pPr>
      <w:r>
        <w:rPr>
          <w:rFonts w:ascii="Arial" w:hAnsi="Arial" w:eastAsia="Times New Roman" w:cs="Arial"/>
          <w:color w:val="000000"/>
          <w:lang/>
        </w:rPr>
        <w:t xml:space="preserve">      </w:t>
      </w:r>
    </w:p>
    <w:p>
      <w:pPr>
        <w:spacing w:after="0" w:line="240" w:lineRule="auto"/>
        <w:ind w:left="720"/>
        <w:jc w:val="both"/>
        <w:rPr>
          <w:rFonts w:ascii="Arial" w:hAnsi="Arial" w:eastAsia="Times New Roman" w:cs="Arial"/>
          <w:color w:val="000000"/>
          <w:lang/>
        </w:rPr>
      </w:pPr>
      <w:r>
        <w:rPr>
          <w:rFonts w:ascii="Arial" w:hAnsi="Arial" w:eastAsia="Times New Roman" w:cs="Arial"/>
          <w:color w:val="000000"/>
          <w:lang/>
        </w:rPr>
        <w:t xml:space="preserve">        </w:t>
      </w:r>
    </w:p>
    <w:p>
      <w:pPr>
        <w:spacing w:after="0" w:line="240" w:lineRule="auto"/>
        <w:ind w:left="720"/>
        <w:jc w:val="both"/>
        <w:rPr>
          <w:rFonts w:ascii="Arial" w:hAnsi="Arial" w:eastAsia="Times New Roman" w:cs="Arial"/>
          <w:color w:val="000000"/>
          <w:lang/>
        </w:rPr>
      </w:pPr>
    </w:p>
    <w:p>
      <w:pPr>
        <w:spacing w:after="0" w:line="240" w:lineRule="auto"/>
        <w:ind w:left="720"/>
        <w:jc w:val="both"/>
        <w:rPr>
          <w:rFonts w:ascii="Arial" w:hAnsi="Arial" w:eastAsia="Times New Roman" w:cs="Arial"/>
          <w:color w:val="000000"/>
          <w:lang/>
        </w:rPr>
      </w:pPr>
    </w:p>
    <w:p>
      <w:pPr>
        <w:spacing w:after="0" w:line="240" w:lineRule="auto"/>
        <w:ind w:left="720"/>
        <w:jc w:val="both"/>
        <w:rPr>
          <w:rFonts w:ascii="Arial" w:hAnsi="Arial" w:eastAsia="Times New Roman" w:cs="Arial"/>
          <w:color w:val="000000"/>
          <w:lang/>
        </w:rPr>
      </w:pPr>
    </w:p>
    <w:p>
      <w:pPr>
        <w:spacing w:after="0" w:line="240" w:lineRule="auto"/>
        <w:ind w:left="720"/>
        <w:jc w:val="both"/>
        <w:rPr>
          <w:rFonts w:ascii="Arial" w:hAnsi="Arial" w:eastAsia="Times New Roman" w:cs="Arial"/>
          <w:color w:val="000000"/>
          <w:lang/>
        </w:rPr>
      </w:pPr>
    </w:p>
    <w:p>
      <w:pPr>
        <w:spacing w:after="0" w:line="240" w:lineRule="auto"/>
        <w:ind w:left="720"/>
        <w:jc w:val="both"/>
        <w:rPr>
          <w:rFonts w:ascii="Arial" w:hAnsi="Arial" w:eastAsia="Times New Roman" w:cs="Arial"/>
          <w:color w:val="000000"/>
          <w:lang/>
        </w:rPr>
      </w:pPr>
    </w:p>
    <w:p>
      <w:pPr>
        <w:spacing w:after="0" w:line="240" w:lineRule="auto"/>
        <w:ind w:left="720"/>
        <w:jc w:val="both"/>
        <w:rPr>
          <w:rFonts w:ascii="Arial" w:hAnsi="Arial" w:eastAsia="Times New Roman" w:cs="Arial"/>
          <w:color w:val="000000"/>
          <w:lang/>
        </w:rPr>
      </w:pPr>
    </w:p>
    <w:p>
      <w:pPr>
        <w:spacing w:after="0" w:line="240" w:lineRule="auto"/>
        <w:ind w:firstLine="567"/>
        <w:jc w:val="both"/>
        <w:rPr>
          <w:rFonts w:ascii="Arial" w:hAnsi="Arial" w:cs="Arial"/>
          <w:b/>
          <w:bCs/>
          <w:color w:val="000000"/>
        </w:rPr>
      </w:pPr>
      <w:r>
        <w:rPr>
          <w:rFonts w:ascii="Arial" w:hAnsi="Arial" w:cs="Arial"/>
          <w:b/>
          <w:bCs/>
          <w:color w:val="000000"/>
        </w:rPr>
        <w:t xml:space="preserve"> </w:t>
      </w:r>
    </w:p>
    <w:p>
      <w:pPr>
        <w:spacing w:after="0" w:line="240" w:lineRule="auto"/>
        <w:ind w:firstLine="567"/>
        <w:jc w:val="both"/>
        <w:rPr>
          <w:rFonts w:ascii="Arial" w:hAnsi="Arial" w:cs="Arial"/>
          <w:b/>
          <w:bCs/>
          <w:color w:val="000000"/>
        </w:rPr>
      </w:pPr>
    </w:p>
    <w:p>
      <w:pPr>
        <w:spacing w:after="0" w:line="240" w:lineRule="auto"/>
        <w:ind w:firstLine="567"/>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p>
    <w:p>
      <w:pPr>
        <w:spacing w:after="0" w:line="240" w:lineRule="auto"/>
        <w:jc w:val="both"/>
        <w:rPr>
          <w:rFonts w:ascii="Arial" w:hAnsi="Arial" w:cs="Arial"/>
          <w:b/>
          <w:bCs/>
          <w:color w:val="000000"/>
        </w:rPr>
      </w:pPr>
      <w:r>
        <w:rPr>
          <w:rFonts w:ascii="Arial" w:hAnsi="Arial" w:cs="Arial"/>
          <w:b/>
          <w:bCs/>
          <w:color w:val="000000"/>
        </w:rPr>
        <w:t xml:space="preserve">   </w:t>
      </w:r>
    </w:p>
    <w:p>
      <w:pPr>
        <w:spacing w:after="0" w:line="240" w:lineRule="auto"/>
        <w:jc w:val="both"/>
        <w:rPr>
          <w:rFonts w:ascii="Arial" w:hAnsi="Arial" w:cs="Arial"/>
          <w:b/>
          <w:bCs/>
          <w:color w:val="000000"/>
        </w:rPr>
      </w:pPr>
    </w:p>
    <w:p>
      <w:pPr>
        <w:spacing w:after="0" w:line="240" w:lineRule="auto"/>
        <w:jc w:val="both"/>
        <w:rPr>
          <w:rFonts w:ascii="Arial" w:hAnsi="Arial" w:cs="Arial"/>
          <w:color w:val="000000"/>
        </w:rPr>
      </w:pPr>
      <w:r>
        <w:rPr>
          <w:rFonts w:ascii="Arial" w:hAnsi="Arial" w:cs="Arial"/>
          <w:color w:val="000000"/>
        </w:rPr>
        <w:t>Sumber: data primer yang diolah.</w:t>
      </w: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sectPr>
          <w:type w:val="continuous"/>
          <w:pgSz w:w="11907" w:h="16839"/>
          <w:pgMar w:top="1701" w:right="1701" w:bottom="1701" w:left="1701" w:header="720" w:footer="696" w:gutter="0"/>
          <w:cols w:space="295" w:num="1"/>
          <w:docGrid w:linePitch="360" w:charSpace="0"/>
        </w:sectPr>
      </w:pPr>
    </w:p>
    <w:p>
      <w:pPr>
        <w:tabs>
          <w:tab w:val="left" w:pos="3261"/>
        </w:tabs>
        <w:autoSpaceDE w:val="0"/>
        <w:autoSpaceDN w:val="0"/>
        <w:adjustRightInd w:val="0"/>
        <w:spacing w:after="0" w:line="240" w:lineRule="auto"/>
        <w:ind w:firstLine="426"/>
        <w:jc w:val="both"/>
        <w:rPr>
          <w:rFonts w:ascii="Arial" w:hAnsi="Arial" w:eastAsia="Times New Roman" w:cs="Arial"/>
          <w:color w:val="000000"/>
          <w:lang/>
        </w:rPr>
      </w:pPr>
      <w:r>
        <w:rPr>
          <w:rFonts w:ascii="Arial" w:hAnsi="Arial" w:cs="Arial"/>
          <w:color w:val="000000"/>
        </w:rPr>
        <w:t xml:space="preserve">Berdasarkan Gambar 8, menunjukkan bahwa model telah memenuhi kriteria </w:t>
      </w:r>
      <w:r>
        <w:rPr>
          <w:rFonts w:ascii="Arial" w:hAnsi="Arial" w:cs="Arial"/>
          <w:i/>
          <w:iCs/>
          <w:color w:val="000000"/>
        </w:rPr>
        <w:t>fit</w:t>
      </w:r>
      <w:r>
        <w:rPr>
          <w:rFonts w:ascii="Arial" w:hAnsi="Arial" w:cs="Arial"/>
          <w:color w:val="000000"/>
        </w:rPr>
        <w:t xml:space="preserve">. Hal ini ditunjukkan dengan besarnya nilai </w:t>
      </w:r>
      <w:r>
        <w:rPr>
          <w:rFonts w:ascii="Arial" w:hAnsi="Arial" w:cs="Arial"/>
          <w:i/>
          <w:iCs/>
          <w:color w:val="000000"/>
        </w:rPr>
        <w:t xml:space="preserve">chi-square </w:t>
      </w:r>
      <w:r>
        <w:rPr>
          <w:rFonts w:ascii="Arial" w:hAnsi="Arial" w:cs="Arial"/>
          <w:color w:val="000000"/>
        </w:rPr>
        <w:t xml:space="preserve">sebesar 79,838 masih di bawah nilai </w:t>
      </w:r>
      <w:r>
        <w:rPr>
          <w:rFonts w:ascii="Arial" w:hAnsi="Arial" w:cs="Arial"/>
          <w:i/>
          <w:iCs/>
          <w:color w:val="000000"/>
        </w:rPr>
        <w:t xml:space="preserve">chi-square </w:t>
      </w:r>
      <w:r>
        <w:rPr>
          <w:rFonts w:ascii="Arial" w:hAnsi="Arial" w:cs="Arial"/>
          <w:color w:val="000000"/>
        </w:rPr>
        <w:t xml:space="preserve">tabel untuk derajat kebebasan 66 pada tingkat signifikansi 5 % sebesar 85,965. Nilai probabilitas sebesar 0,118 telah memenuhi kriteria &gt; 0,05. Nilai CMIN/DF sebesar 1,210 telah memenuhi kriteria </w:t>
      </w:r>
      <w:r>
        <w:rPr>
          <w:rFonts w:ascii="Arial" w:hAnsi="Arial" w:eastAsia="Times New Roman" w:cs="Arial"/>
          <w:color w:val="000000"/>
          <w:lang/>
        </w:rPr>
        <w:t xml:space="preserve">&lt; </w:t>
      </w:r>
      <w:r>
        <w:rPr>
          <w:rFonts w:ascii="Arial" w:hAnsi="Arial" w:cs="Arial"/>
          <w:color w:val="000000"/>
        </w:rPr>
        <w:t xml:space="preserve">2,00. Nilai GFI sebesar 0,914 telah memenuhi kriteria nilai yang direkomendasikan yaitu mendekati 1,0. Nilai RMSEA sebesar 0,042 telah memenuhi kriteria </w:t>
      </w:r>
      <w:r>
        <w:rPr>
          <w:rFonts w:ascii="Arial" w:hAnsi="Arial" w:eastAsia="Times New Roman" w:cs="Arial"/>
          <w:color w:val="000000"/>
          <w:lang/>
        </w:rPr>
        <w:t xml:space="preserve">≤ 0,08. </w:t>
      </w:r>
      <w:r>
        <w:rPr>
          <w:rFonts w:ascii="Arial" w:hAnsi="Arial" w:cs="Arial"/>
          <w:color w:val="000000"/>
        </w:rPr>
        <w:t xml:space="preserve">Nilai AGFI sebesar 0,863 telah memenuhi kriteria nilai yang direkomendasikan yaitu mendekati 1,0. Nilai TLI sebesar 0,980 telah memenuhi kriteria </w:t>
      </w:r>
      <w:r>
        <w:rPr>
          <w:rFonts w:ascii="Arial" w:hAnsi="Arial" w:eastAsia="Times New Roman" w:cs="Arial"/>
          <w:color w:val="000000"/>
          <w:lang/>
        </w:rPr>
        <w:t xml:space="preserve">≥ 0,90. </w:t>
      </w:r>
      <w:r>
        <w:rPr>
          <w:rFonts w:ascii="Arial" w:hAnsi="Arial" w:cs="Arial"/>
          <w:color w:val="000000"/>
        </w:rPr>
        <w:t xml:space="preserve">Nilai NFI sebesar 0,924 telah memenuhi kriteria </w:t>
      </w:r>
      <w:r>
        <w:rPr>
          <w:rFonts w:ascii="Arial" w:hAnsi="Arial" w:eastAsia="Times New Roman" w:cs="Arial"/>
          <w:color w:val="000000"/>
          <w:lang/>
        </w:rPr>
        <w:t xml:space="preserve">≥ 0,90. </w:t>
      </w:r>
      <w:r>
        <w:rPr>
          <w:rFonts w:ascii="Arial" w:hAnsi="Arial" w:cs="Arial"/>
          <w:color w:val="000000"/>
        </w:rPr>
        <w:t xml:space="preserve">Nilai PNFI sebesar 0,671 telah memenuhi kriteria </w:t>
      </w:r>
      <w:r>
        <w:rPr>
          <w:rFonts w:ascii="Arial" w:hAnsi="Arial" w:eastAsia="Times New Roman" w:cs="Arial"/>
          <w:color w:val="000000"/>
          <w:lang/>
        </w:rPr>
        <w:t xml:space="preserve">&gt; 0,50. </w:t>
      </w:r>
      <w:r>
        <w:rPr>
          <w:rFonts w:ascii="Arial" w:hAnsi="Arial" w:cs="Arial"/>
          <w:color w:val="000000"/>
        </w:rPr>
        <w:t xml:space="preserve">Nilai PGFI sebesar 0,575 telah memenuhi kriteria </w:t>
      </w:r>
      <w:r>
        <w:rPr>
          <w:rFonts w:ascii="Arial" w:hAnsi="Arial" w:eastAsia="Times New Roman" w:cs="Arial"/>
          <w:color w:val="000000"/>
          <w:lang/>
        </w:rPr>
        <w:t>≥ 0,50.</w:t>
      </w:r>
    </w:p>
    <w:p>
      <w:pPr>
        <w:tabs>
          <w:tab w:val="left" w:pos="3261"/>
        </w:tabs>
        <w:autoSpaceDE w:val="0"/>
        <w:autoSpaceDN w:val="0"/>
        <w:adjustRightInd w:val="0"/>
        <w:spacing w:after="0" w:line="240" w:lineRule="auto"/>
        <w:jc w:val="both"/>
        <w:rPr>
          <w:rFonts w:ascii="Arial" w:hAnsi="Arial" w:eastAsia="Times New Roman" w:cs="Arial"/>
          <w:b/>
          <w:bCs/>
          <w:color w:val="000000"/>
          <w:lang/>
        </w:rPr>
      </w:pPr>
    </w:p>
    <w:p>
      <w:pPr>
        <w:tabs>
          <w:tab w:val="left" w:pos="3261"/>
        </w:tabs>
        <w:autoSpaceDE w:val="0"/>
        <w:autoSpaceDN w:val="0"/>
        <w:adjustRightInd w:val="0"/>
        <w:spacing w:after="0" w:line="240" w:lineRule="auto"/>
        <w:jc w:val="both"/>
        <w:rPr>
          <w:rFonts w:ascii="Arial" w:hAnsi="Arial" w:eastAsia="Times New Roman" w:cs="Arial"/>
          <w:b/>
          <w:bCs/>
          <w:color w:val="000000"/>
          <w:lang/>
        </w:rPr>
      </w:pPr>
      <w:r>
        <w:rPr>
          <w:rFonts w:ascii="Arial" w:hAnsi="Arial" w:eastAsia="Times New Roman" w:cs="Arial"/>
          <w:b/>
          <w:bCs/>
          <w:color w:val="000000"/>
          <w:lang/>
        </w:rPr>
        <w:t>Uji Hipotesis</w:t>
      </w:r>
    </w:p>
    <w:p>
      <w:pPr>
        <w:tabs>
          <w:tab w:val="left" w:pos="3261"/>
        </w:tabs>
        <w:autoSpaceDE w:val="0"/>
        <w:autoSpaceDN w:val="0"/>
        <w:adjustRightInd w:val="0"/>
        <w:spacing w:after="0" w:line="240" w:lineRule="auto"/>
        <w:ind w:firstLine="426"/>
        <w:jc w:val="both"/>
        <w:rPr>
          <w:rFonts w:ascii="Arial" w:hAnsi="Arial" w:cs="Arial"/>
          <w:bCs/>
          <w:iCs/>
          <w:color w:val="000000"/>
        </w:rPr>
      </w:pPr>
      <w:r>
        <w:rPr>
          <w:rFonts w:ascii="Arial" w:hAnsi="Arial" w:cs="Arial"/>
          <w:bCs/>
          <w:iCs/>
          <w:color w:val="000000"/>
        </w:rPr>
        <w:t xml:space="preserve">Dalam penelitian ini terdapat 4 hipotesis yang diajukan, dan pembahasan secara lengkap dapat dijelaskan berdasarkan hasil uji </w:t>
      </w:r>
      <w:r>
        <w:rPr>
          <w:rFonts w:ascii="Arial" w:hAnsi="Arial" w:cs="Arial"/>
          <w:bCs/>
          <w:i/>
          <w:color w:val="000000"/>
        </w:rPr>
        <w:t>regression weight</w:t>
      </w:r>
      <w:r>
        <w:rPr>
          <w:rFonts w:ascii="Arial" w:hAnsi="Arial" w:cs="Arial"/>
          <w:bCs/>
          <w:iCs/>
          <w:color w:val="000000"/>
        </w:rPr>
        <w:t xml:space="preserve"> konstruk </w:t>
      </w:r>
      <w:r>
        <w:rPr>
          <w:rFonts w:ascii="Arial" w:hAnsi="Arial" w:cs="Arial"/>
          <w:bCs/>
          <w:i/>
          <w:color w:val="000000"/>
        </w:rPr>
        <w:t xml:space="preserve">full model </w:t>
      </w:r>
      <w:r>
        <w:rPr>
          <w:rFonts w:ascii="Arial" w:hAnsi="Arial" w:cs="Arial"/>
          <w:bCs/>
          <w:iCs/>
          <w:color w:val="000000"/>
        </w:rPr>
        <w:t>pada Tabel 4.</w:t>
      </w:r>
    </w:p>
    <w:p>
      <w:pPr>
        <w:tabs>
          <w:tab w:val="left" w:pos="3261"/>
        </w:tabs>
        <w:autoSpaceDE w:val="0"/>
        <w:autoSpaceDN w:val="0"/>
        <w:adjustRightInd w:val="0"/>
        <w:spacing w:after="0" w:line="240" w:lineRule="auto"/>
        <w:jc w:val="both"/>
        <w:rPr>
          <w:rFonts w:ascii="Arial" w:hAnsi="Arial" w:cs="Arial"/>
          <w:bCs/>
          <w:iCs/>
          <w:color w:val="000000"/>
        </w:rPr>
        <w:sectPr>
          <w:type w:val="continuous"/>
          <w:pgSz w:w="11907" w:h="16839"/>
          <w:pgMar w:top="1701" w:right="1701" w:bottom="1701" w:left="1701" w:header="720" w:footer="720" w:gutter="0"/>
          <w:cols w:space="397" w:num="2"/>
          <w:docGrid w:linePitch="360" w:charSpace="0"/>
        </w:sectPr>
      </w:pPr>
    </w:p>
    <w:p>
      <w:pPr>
        <w:tabs>
          <w:tab w:val="left" w:pos="3261"/>
        </w:tabs>
        <w:autoSpaceDE w:val="0"/>
        <w:autoSpaceDN w:val="0"/>
        <w:adjustRightInd w:val="0"/>
        <w:spacing w:after="0" w:line="240" w:lineRule="auto"/>
        <w:jc w:val="center"/>
        <w:rPr>
          <w:rFonts w:ascii="Arial" w:hAnsi="Arial" w:cs="Arial"/>
          <w:b/>
          <w:bCs/>
          <w:color w:val="000000"/>
        </w:rPr>
      </w:pPr>
    </w:p>
    <w:p>
      <w:pPr>
        <w:tabs>
          <w:tab w:val="left" w:pos="3261"/>
        </w:tabs>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 xml:space="preserve">Tabel 4.: Hasil Uji </w:t>
      </w:r>
      <w:r>
        <w:rPr>
          <w:rFonts w:ascii="Arial" w:hAnsi="Arial" w:cs="Arial"/>
          <w:b/>
          <w:bCs/>
          <w:i/>
          <w:iCs/>
          <w:color w:val="000000"/>
        </w:rPr>
        <w:t xml:space="preserve">Regression Weights </w:t>
      </w:r>
      <w:r>
        <w:rPr>
          <w:rFonts w:ascii="Arial" w:hAnsi="Arial" w:cs="Arial"/>
          <w:b/>
          <w:bCs/>
          <w:color w:val="000000"/>
        </w:rPr>
        <w:t xml:space="preserve">Konstruk </w:t>
      </w:r>
      <w:r>
        <w:rPr>
          <w:rFonts w:ascii="Arial" w:hAnsi="Arial" w:cs="Arial"/>
          <w:b/>
          <w:bCs/>
          <w:i/>
          <w:iCs/>
          <w:color w:val="000000"/>
        </w:rPr>
        <w:t>Full Model</w:t>
      </w:r>
    </w:p>
    <w:p>
      <w:pPr>
        <w:spacing w:after="0" w:line="240" w:lineRule="auto"/>
        <w:jc w:val="center"/>
        <w:outlineLvl w:val="4"/>
        <w:rPr>
          <w:rFonts w:ascii="Arial" w:hAnsi="Arial" w:eastAsia="Times New Roman" w:cs="Arial"/>
          <w:b/>
          <w:bCs/>
          <w:i/>
          <w:iCs/>
          <w:color w:val="000000"/>
        </w:rPr>
      </w:pPr>
      <w:r>
        <w:rPr>
          <w:rFonts w:ascii="Arial" w:hAnsi="Arial" w:eastAsia="Times New Roman" w:cs="Arial"/>
          <w:b/>
          <w:bCs/>
          <w:i/>
          <w:iCs/>
          <w:color w:val="000000"/>
        </w:rPr>
        <w:t xml:space="preserve">Regression Weights: </w:t>
      </w:r>
      <w:r>
        <w:rPr>
          <w:rFonts w:ascii="Arial" w:hAnsi="Arial" w:eastAsia="Times New Roman" w:cs="Arial"/>
          <w:b/>
          <w:bCs/>
          <w:color w:val="000000"/>
        </w:rPr>
        <w:t>(</w:t>
      </w:r>
      <w:r>
        <w:rPr>
          <w:rFonts w:ascii="Arial" w:hAnsi="Arial" w:eastAsia="Times New Roman" w:cs="Arial"/>
          <w:b/>
          <w:bCs/>
          <w:i/>
          <w:iCs/>
          <w:color w:val="000000"/>
        </w:rPr>
        <w:t>Group Number 1-Default Model</w:t>
      </w:r>
      <w:r>
        <w:rPr>
          <w:rFonts w:ascii="Arial" w:hAnsi="Arial" w:eastAsia="Times New Roman" w:cs="Arial"/>
          <w:b/>
          <w:bCs/>
          <w:color w:val="000000"/>
        </w:rPr>
        <w:t>)</w:t>
      </w:r>
    </w:p>
    <w:tbl>
      <w:tblPr>
        <w:tblW w:w="8215" w:type="dxa"/>
        <w:jc w:val="center"/>
        <w:tblInd w:w="245" w:type="dxa"/>
        <w:tblBorders>
          <w:top w:val="single" w:color="auto" w:sz="6" w:space="0"/>
          <w:left w:val="none" w:color="auto" w:sz="0" w:space="0"/>
          <w:bottom w:val="single" w:color="auto" w:sz="6"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2020"/>
        <w:gridCol w:w="431"/>
        <w:gridCol w:w="2093"/>
        <w:gridCol w:w="1059"/>
        <w:gridCol w:w="658"/>
        <w:gridCol w:w="680"/>
        <w:gridCol w:w="504"/>
        <w:gridCol w:w="770"/>
      </w:tblGrid>
      <w:tr>
        <w:tblPrEx>
          <w:tblBorders>
            <w:top w:val="single" w:color="auto" w:sz="6" w:space="0"/>
            <w:left w:val="none" w:color="auto" w:sz="0" w:space="0"/>
            <w:bottom w:val="single" w:color="auto" w:sz="6"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blHeader/>
          <w:jc w:val="center"/>
        </w:trPr>
        <w:tc>
          <w:tcPr>
            <w:tcW w:w="2020" w:type="dxa"/>
            <w:tcBorders>
              <w:top w:val="single" w:color="auto" w:sz="18" w:space="0"/>
              <w:bottom w:val="single" w:color="auto" w:sz="18" w:space="0"/>
            </w:tcBorders>
            <w:shd w:val="clear" w:color="auto" w:fill="D9D9D9"/>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20"/>
                <w:szCs w:val="20"/>
              </w:rPr>
            </w:pPr>
          </w:p>
        </w:tc>
        <w:tc>
          <w:tcPr>
            <w:tcW w:w="431" w:type="dxa"/>
            <w:tcBorders>
              <w:top w:val="single" w:color="auto" w:sz="18" w:space="0"/>
              <w:bottom w:val="single" w:color="auto" w:sz="18" w:space="0"/>
            </w:tcBorders>
            <w:shd w:val="clear" w:color="auto" w:fill="D9D9D9"/>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20"/>
                <w:szCs w:val="20"/>
              </w:rPr>
            </w:pPr>
          </w:p>
        </w:tc>
        <w:tc>
          <w:tcPr>
            <w:tcW w:w="2093" w:type="dxa"/>
            <w:tcBorders>
              <w:top w:val="single" w:color="auto" w:sz="18" w:space="0"/>
              <w:bottom w:val="single" w:color="auto" w:sz="18" w:space="0"/>
            </w:tcBorders>
            <w:shd w:val="clear" w:color="auto" w:fill="D9D9D9"/>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20"/>
                <w:szCs w:val="20"/>
              </w:rPr>
            </w:pPr>
          </w:p>
        </w:tc>
        <w:tc>
          <w:tcPr>
            <w:tcW w:w="1059" w:type="dxa"/>
            <w:tcBorders>
              <w:top w:val="single" w:color="auto" w:sz="18" w:space="0"/>
              <w:bottom w:val="single" w:color="auto" w:sz="18" w:space="0"/>
            </w:tcBorders>
            <w:shd w:val="clear" w:color="auto" w:fill="D9D9D9"/>
            <w:tcMar>
              <w:top w:w="15" w:type="dxa"/>
              <w:left w:w="140" w:type="dxa"/>
              <w:bottom w:w="15" w:type="dxa"/>
              <w:right w:w="140" w:type="dxa"/>
            </w:tcMar>
            <w:vAlign w:val="center"/>
          </w:tcPr>
          <w:p>
            <w:pPr>
              <w:spacing w:after="0" w:line="240" w:lineRule="auto"/>
              <w:jc w:val="right"/>
              <w:rPr>
                <w:rFonts w:ascii="Arial" w:hAnsi="Arial" w:eastAsia="Times New Roman" w:cs="Arial"/>
                <w:i/>
                <w:iCs/>
                <w:color w:val="000000"/>
                <w:sz w:val="20"/>
                <w:szCs w:val="20"/>
              </w:rPr>
            </w:pPr>
            <w:r>
              <w:rPr>
                <w:rFonts w:ascii="Arial" w:hAnsi="Arial" w:eastAsia="Times New Roman" w:cs="Arial"/>
                <w:i/>
                <w:iCs/>
                <w:color w:val="000000"/>
                <w:sz w:val="20"/>
                <w:szCs w:val="20"/>
              </w:rPr>
              <w:t>Estimate</w:t>
            </w:r>
          </w:p>
        </w:tc>
        <w:tc>
          <w:tcPr>
            <w:tcW w:w="658" w:type="dxa"/>
            <w:tcBorders>
              <w:top w:val="single" w:color="auto" w:sz="18" w:space="0"/>
              <w:bottom w:val="single" w:color="auto" w:sz="18" w:space="0"/>
            </w:tcBorders>
            <w:shd w:val="clear" w:color="auto" w:fill="D9D9D9"/>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S.E.</w:t>
            </w:r>
          </w:p>
        </w:tc>
        <w:tc>
          <w:tcPr>
            <w:tcW w:w="680" w:type="dxa"/>
            <w:tcBorders>
              <w:top w:val="single" w:color="auto" w:sz="18" w:space="0"/>
              <w:bottom w:val="single" w:color="auto" w:sz="18" w:space="0"/>
            </w:tcBorders>
            <w:shd w:val="clear" w:color="auto" w:fill="D9D9D9"/>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C.R.</w:t>
            </w:r>
          </w:p>
        </w:tc>
        <w:tc>
          <w:tcPr>
            <w:tcW w:w="504" w:type="dxa"/>
            <w:tcBorders>
              <w:top w:val="single" w:color="auto" w:sz="18" w:space="0"/>
              <w:bottom w:val="single" w:color="auto" w:sz="18" w:space="0"/>
            </w:tcBorders>
            <w:shd w:val="clear" w:color="auto" w:fill="D9D9D9"/>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P</w:t>
            </w:r>
          </w:p>
        </w:tc>
        <w:tc>
          <w:tcPr>
            <w:tcW w:w="770" w:type="dxa"/>
            <w:tcBorders>
              <w:top w:val="single" w:color="auto" w:sz="18" w:space="0"/>
              <w:bottom w:val="single" w:color="auto" w:sz="18" w:space="0"/>
            </w:tcBorders>
            <w:shd w:val="clear" w:color="auto" w:fill="D9D9D9"/>
            <w:tcMar>
              <w:top w:w="15" w:type="dxa"/>
              <w:left w:w="140" w:type="dxa"/>
              <w:bottom w:w="15" w:type="dxa"/>
              <w:right w:w="140"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Label</w:t>
            </w:r>
          </w:p>
        </w:tc>
      </w:tr>
      <w:tr>
        <w:tblPrEx>
          <w:tblBorders>
            <w:top w:val="single" w:color="auto" w:sz="6" w:space="0"/>
            <w:left w:val="none" w:color="auto" w:sz="0" w:space="0"/>
            <w:bottom w:val="single" w:color="auto" w:sz="6"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2020" w:type="dxa"/>
            <w:tcBorders>
              <w:top w:val="single" w:color="auto" w:sz="18" w:space="0"/>
            </w:tcBorders>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Kepuasan_Nasabah</w:t>
            </w:r>
          </w:p>
        </w:tc>
        <w:tc>
          <w:tcPr>
            <w:tcW w:w="431" w:type="dxa"/>
            <w:tcBorders>
              <w:top w:val="single" w:color="auto" w:sz="18" w:space="0"/>
            </w:tcBorders>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&lt;---</w:t>
            </w:r>
          </w:p>
        </w:tc>
        <w:tc>
          <w:tcPr>
            <w:tcW w:w="2093" w:type="dxa"/>
            <w:tcBorders>
              <w:top w:val="single" w:color="auto" w:sz="18" w:space="0"/>
            </w:tcBorders>
            <w:tcMar>
              <w:top w:w="15" w:type="dxa"/>
              <w:left w:w="140" w:type="dxa"/>
              <w:bottom w:w="15" w:type="dxa"/>
              <w:right w:w="140"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Nilai_Nasabah</w:t>
            </w:r>
          </w:p>
        </w:tc>
        <w:tc>
          <w:tcPr>
            <w:tcW w:w="1059" w:type="dxa"/>
            <w:tcBorders>
              <w:top w:val="single" w:color="auto" w:sz="18" w:space="0"/>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.263</w:t>
            </w:r>
          </w:p>
        </w:tc>
        <w:tc>
          <w:tcPr>
            <w:tcW w:w="658" w:type="dxa"/>
            <w:tcBorders>
              <w:top w:val="single" w:color="auto" w:sz="18" w:space="0"/>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.169</w:t>
            </w:r>
          </w:p>
        </w:tc>
        <w:tc>
          <w:tcPr>
            <w:tcW w:w="680" w:type="dxa"/>
            <w:tcBorders>
              <w:top w:val="single" w:color="auto" w:sz="18" w:space="0"/>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1.557</w:t>
            </w:r>
          </w:p>
        </w:tc>
        <w:tc>
          <w:tcPr>
            <w:tcW w:w="504" w:type="dxa"/>
            <w:tcBorders>
              <w:top w:val="single" w:color="auto" w:sz="18" w:space="0"/>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.119</w:t>
            </w:r>
          </w:p>
        </w:tc>
        <w:tc>
          <w:tcPr>
            <w:tcW w:w="770" w:type="dxa"/>
            <w:tcBorders>
              <w:top w:val="single" w:color="auto" w:sz="18" w:space="0"/>
            </w:tcBorders>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par_1</w:t>
            </w:r>
          </w:p>
        </w:tc>
      </w:tr>
      <w:tr>
        <w:tblPrEx>
          <w:tblBorders>
            <w:top w:val="single" w:color="auto" w:sz="6" w:space="0"/>
            <w:left w:val="none" w:color="auto" w:sz="0" w:space="0"/>
            <w:bottom w:val="single" w:color="auto" w:sz="6"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2020" w:type="dxa"/>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Kepuasan_Nasabah</w:t>
            </w:r>
          </w:p>
        </w:tc>
        <w:tc>
          <w:tcPr>
            <w:tcW w:w="431" w:type="dxa"/>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&lt;---</w:t>
            </w:r>
          </w:p>
        </w:tc>
        <w:tc>
          <w:tcPr>
            <w:tcW w:w="2093" w:type="dxa"/>
            <w:tcMar>
              <w:top w:w="15" w:type="dxa"/>
              <w:left w:w="140" w:type="dxa"/>
              <w:bottom w:w="15" w:type="dxa"/>
              <w:right w:w="140"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Kualitas_Pelayanan</w:t>
            </w:r>
          </w:p>
        </w:tc>
        <w:tc>
          <w:tcPr>
            <w:tcW w:w="1059"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.342</w:t>
            </w:r>
          </w:p>
        </w:tc>
        <w:tc>
          <w:tcPr>
            <w:tcW w:w="658"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.155</w:t>
            </w:r>
          </w:p>
        </w:tc>
        <w:tc>
          <w:tcPr>
            <w:tcW w:w="680"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2.212</w:t>
            </w:r>
          </w:p>
        </w:tc>
        <w:tc>
          <w:tcPr>
            <w:tcW w:w="504"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.027</w:t>
            </w:r>
          </w:p>
        </w:tc>
        <w:tc>
          <w:tcPr>
            <w:tcW w:w="770" w:type="dxa"/>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par_10</w:t>
            </w:r>
          </w:p>
        </w:tc>
      </w:tr>
      <w:tr>
        <w:tblPrEx>
          <w:tblBorders>
            <w:top w:val="single" w:color="auto" w:sz="6" w:space="0"/>
            <w:left w:val="none" w:color="auto" w:sz="0" w:space="0"/>
            <w:bottom w:val="single" w:color="auto" w:sz="6"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2020" w:type="dxa"/>
            <w:tcBorders>
              <w:bottom w:val="nil"/>
            </w:tcBorders>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Kepuasan_Nasabah</w:t>
            </w:r>
          </w:p>
        </w:tc>
        <w:tc>
          <w:tcPr>
            <w:tcW w:w="431" w:type="dxa"/>
            <w:tcBorders>
              <w:bottom w:val="nil"/>
            </w:tcBorders>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&lt;---</w:t>
            </w:r>
          </w:p>
        </w:tc>
        <w:tc>
          <w:tcPr>
            <w:tcW w:w="2093" w:type="dxa"/>
            <w:tcBorders>
              <w:bottom w:val="nil"/>
            </w:tcBorders>
            <w:tcMar>
              <w:top w:w="15" w:type="dxa"/>
              <w:left w:w="140" w:type="dxa"/>
              <w:bottom w:w="15" w:type="dxa"/>
              <w:right w:w="140"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Kepercayaan</w:t>
            </w:r>
          </w:p>
        </w:tc>
        <w:tc>
          <w:tcPr>
            <w:tcW w:w="1059" w:type="dxa"/>
            <w:tcBorders>
              <w:bottom w:val="nil"/>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.378</w:t>
            </w:r>
          </w:p>
        </w:tc>
        <w:tc>
          <w:tcPr>
            <w:tcW w:w="658" w:type="dxa"/>
            <w:tcBorders>
              <w:bottom w:val="nil"/>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.175</w:t>
            </w:r>
          </w:p>
        </w:tc>
        <w:tc>
          <w:tcPr>
            <w:tcW w:w="680" w:type="dxa"/>
            <w:tcBorders>
              <w:bottom w:val="nil"/>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2.159</w:t>
            </w:r>
          </w:p>
        </w:tc>
        <w:tc>
          <w:tcPr>
            <w:tcW w:w="504" w:type="dxa"/>
            <w:tcBorders>
              <w:bottom w:val="nil"/>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.031</w:t>
            </w:r>
          </w:p>
        </w:tc>
        <w:tc>
          <w:tcPr>
            <w:tcW w:w="770" w:type="dxa"/>
            <w:tcBorders>
              <w:bottom w:val="nil"/>
            </w:tcBorders>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par_11</w:t>
            </w:r>
          </w:p>
        </w:tc>
      </w:tr>
      <w:tr>
        <w:tblPrEx>
          <w:tblBorders>
            <w:top w:val="single" w:color="auto" w:sz="6" w:space="0"/>
            <w:left w:val="none" w:color="auto" w:sz="0" w:space="0"/>
            <w:bottom w:val="single" w:color="auto" w:sz="6"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2020" w:type="dxa"/>
            <w:tcBorders>
              <w:top w:val="nil"/>
              <w:bottom w:val="single" w:color="auto" w:sz="18" w:space="0"/>
            </w:tcBorders>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WOM</w:t>
            </w:r>
          </w:p>
        </w:tc>
        <w:tc>
          <w:tcPr>
            <w:tcW w:w="431" w:type="dxa"/>
            <w:tcBorders>
              <w:top w:val="nil"/>
              <w:bottom w:val="single" w:color="auto" w:sz="18" w:space="0"/>
            </w:tcBorders>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&lt;---</w:t>
            </w:r>
          </w:p>
        </w:tc>
        <w:tc>
          <w:tcPr>
            <w:tcW w:w="2093" w:type="dxa"/>
            <w:tcBorders>
              <w:top w:val="nil"/>
              <w:bottom w:val="single" w:color="auto" w:sz="18" w:space="0"/>
            </w:tcBorders>
            <w:tcMar>
              <w:top w:w="15" w:type="dxa"/>
              <w:left w:w="140" w:type="dxa"/>
              <w:bottom w:w="15" w:type="dxa"/>
              <w:right w:w="140"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Kepuasan_Nasabah</w:t>
            </w:r>
          </w:p>
        </w:tc>
        <w:tc>
          <w:tcPr>
            <w:tcW w:w="1059" w:type="dxa"/>
            <w:tcBorders>
              <w:top w:val="nil"/>
              <w:bottom w:val="single" w:color="auto" w:sz="18" w:space="0"/>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.681</w:t>
            </w:r>
          </w:p>
        </w:tc>
        <w:tc>
          <w:tcPr>
            <w:tcW w:w="658" w:type="dxa"/>
            <w:tcBorders>
              <w:top w:val="nil"/>
              <w:bottom w:val="single" w:color="auto" w:sz="18" w:space="0"/>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.123</w:t>
            </w:r>
          </w:p>
        </w:tc>
        <w:tc>
          <w:tcPr>
            <w:tcW w:w="680" w:type="dxa"/>
            <w:tcBorders>
              <w:top w:val="nil"/>
              <w:bottom w:val="single" w:color="auto" w:sz="18" w:space="0"/>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5.536</w:t>
            </w:r>
          </w:p>
        </w:tc>
        <w:tc>
          <w:tcPr>
            <w:tcW w:w="504" w:type="dxa"/>
            <w:tcBorders>
              <w:top w:val="nil"/>
              <w:bottom w:val="single" w:color="auto" w:sz="18" w:space="0"/>
            </w:tcBorders>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20"/>
                <w:szCs w:val="20"/>
              </w:rPr>
            </w:pPr>
            <w:r>
              <w:rPr>
                <w:rFonts w:ascii="Arial" w:hAnsi="Arial" w:eastAsia="Times New Roman" w:cs="Arial"/>
                <w:color w:val="000000"/>
                <w:sz w:val="20"/>
                <w:szCs w:val="20"/>
              </w:rPr>
              <w:t>***</w:t>
            </w:r>
          </w:p>
        </w:tc>
        <w:tc>
          <w:tcPr>
            <w:tcW w:w="770" w:type="dxa"/>
            <w:tcBorders>
              <w:top w:val="nil"/>
              <w:bottom w:val="single" w:color="auto" w:sz="18" w:space="0"/>
            </w:tcBorders>
            <w:tcMar>
              <w:top w:w="15" w:type="dxa"/>
              <w:left w:w="57" w:type="dxa"/>
              <w:bottom w:w="15" w:type="dxa"/>
              <w:right w:w="57" w:type="dxa"/>
            </w:tcMar>
            <w:vAlign w:val="center"/>
          </w:tcPr>
          <w:p>
            <w:pPr>
              <w:spacing w:after="0" w:line="240" w:lineRule="auto"/>
              <w:rPr>
                <w:rFonts w:ascii="Arial" w:hAnsi="Arial" w:eastAsia="Times New Roman" w:cs="Arial"/>
                <w:color w:val="000000"/>
                <w:sz w:val="20"/>
                <w:szCs w:val="20"/>
              </w:rPr>
            </w:pPr>
            <w:r>
              <w:rPr>
                <w:rFonts w:ascii="Arial" w:hAnsi="Arial" w:eastAsia="Times New Roman" w:cs="Arial"/>
                <w:color w:val="000000"/>
                <w:sz w:val="20"/>
                <w:szCs w:val="20"/>
              </w:rPr>
              <w:t>par_19</w:t>
            </w:r>
          </w:p>
        </w:tc>
      </w:tr>
    </w:tbl>
    <w:p>
      <w:pPr>
        <w:spacing w:after="0" w:line="240" w:lineRule="auto"/>
        <w:rPr>
          <w:rFonts w:ascii="Arial" w:hAnsi="Arial" w:cs="Arial"/>
          <w:color w:val="000000"/>
        </w:rPr>
      </w:pPr>
      <w:r>
        <w:rPr>
          <w:rFonts w:ascii="Arial" w:hAnsi="Arial" w:cs="Arial"/>
          <w:b/>
          <w:bCs/>
          <w:color w:val="000000"/>
        </w:rPr>
        <w:t xml:space="preserve">  </w:t>
      </w:r>
      <w:r>
        <w:rPr>
          <w:rFonts w:ascii="Arial" w:hAnsi="Arial" w:cs="Arial"/>
          <w:color w:val="000000"/>
        </w:rPr>
        <w:t>Sumber: data primer yang diolah.</w:t>
      </w:r>
    </w:p>
    <w:p>
      <w:pPr>
        <w:spacing w:after="0" w:line="240" w:lineRule="auto"/>
        <w:rPr>
          <w:rFonts w:ascii="Arial" w:hAnsi="Arial" w:cs="Arial"/>
          <w:b/>
          <w:bCs/>
          <w:color w:val="000000"/>
        </w:rPr>
        <w:sectPr>
          <w:type w:val="continuous"/>
          <w:pgSz w:w="11907" w:h="16839"/>
          <w:pgMar w:top="1701" w:right="1701" w:bottom="1701" w:left="1701" w:header="720" w:footer="720" w:gutter="0"/>
          <w:cols w:space="295" w:num="1"/>
          <w:docGrid w:linePitch="360" w:charSpace="0"/>
        </w:sectPr>
      </w:pPr>
    </w:p>
    <w:p>
      <w:pPr>
        <w:spacing w:after="0" w:line="240" w:lineRule="auto"/>
        <w:ind w:firstLine="426"/>
        <w:jc w:val="both"/>
        <w:rPr>
          <w:rFonts w:ascii="Arial" w:hAnsi="Arial" w:cs="Arial"/>
          <w:bCs/>
          <w:color w:val="000000"/>
        </w:rPr>
      </w:pPr>
      <w:r>
        <w:rPr>
          <w:rFonts w:ascii="Arial" w:hAnsi="Arial" w:cs="Arial"/>
          <w:bCs/>
          <w:iCs/>
          <w:color w:val="000000"/>
        </w:rPr>
        <w:t xml:space="preserve">Hasil di atas menunjukkan bahwa varibel kualitas pelayanan berpengaruh signifikan terhadap kepuasan nasabah yang ditunjukkan dengan nilai </w:t>
      </w:r>
      <w:r>
        <w:rPr>
          <w:rFonts w:ascii="Arial" w:hAnsi="Arial" w:cs="Arial"/>
          <w:i/>
          <w:color w:val="000000"/>
        </w:rPr>
        <w:t>critical ratio</w:t>
      </w:r>
      <w:r>
        <w:rPr>
          <w:rFonts w:ascii="Arial" w:hAnsi="Arial" w:cs="Arial"/>
          <w:iCs/>
          <w:color w:val="000000"/>
        </w:rPr>
        <w:t xml:space="preserve"> </w:t>
      </w:r>
      <w:r>
        <w:rPr>
          <w:rFonts w:ascii="Arial" w:hAnsi="Arial" w:cs="Arial"/>
          <w:bCs/>
          <w:color w:val="000000"/>
        </w:rPr>
        <w:t>sebesar 2,212 dan nilai probabilitas sebesar 0,027. V</w:t>
      </w:r>
      <w:r>
        <w:rPr>
          <w:rFonts w:ascii="Arial" w:hAnsi="Arial" w:cs="Arial"/>
          <w:bCs/>
          <w:iCs/>
          <w:color w:val="000000"/>
        </w:rPr>
        <w:t xml:space="preserve">aribel nilai nasabah berpengaruh tidak signifikan terhadap kepuasan nasabah yang ditunjukkan dengan nilai </w:t>
      </w:r>
      <w:r>
        <w:rPr>
          <w:rFonts w:ascii="Arial" w:hAnsi="Arial" w:cs="Arial"/>
          <w:i/>
          <w:color w:val="000000"/>
        </w:rPr>
        <w:t>critical ratio</w:t>
      </w:r>
      <w:r>
        <w:rPr>
          <w:rFonts w:ascii="Arial" w:hAnsi="Arial" w:cs="Arial"/>
          <w:iCs/>
          <w:color w:val="000000"/>
        </w:rPr>
        <w:t xml:space="preserve"> </w:t>
      </w:r>
      <w:r>
        <w:rPr>
          <w:rFonts w:ascii="Arial" w:hAnsi="Arial" w:cs="Arial"/>
          <w:bCs/>
          <w:color w:val="000000"/>
        </w:rPr>
        <w:t xml:space="preserve">sebesar 1,557 dan nilai probabilitas sebesar 0,119. </w:t>
      </w:r>
      <w:r>
        <w:rPr>
          <w:rFonts w:ascii="Arial" w:hAnsi="Arial" w:cs="Arial"/>
          <w:bCs/>
          <w:iCs/>
          <w:color w:val="000000"/>
        </w:rPr>
        <w:t xml:space="preserve">Varibel kepercayaan berpengaruh signifikan terhadap kepuasan nasabah yang ditunjukkan dengan nilai </w:t>
      </w:r>
      <w:r>
        <w:rPr>
          <w:rFonts w:ascii="Arial" w:hAnsi="Arial" w:cs="Arial"/>
          <w:i/>
          <w:color w:val="000000"/>
        </w:rPr>
        <w:t>critical ratio</w:t>
      </w:r>
      <w:r>
        <w:rPr>
          <w:rFonts w:ascii="Arial" w:hAnsi="Arial" w:cs="Arial"/>
          <w:iCs/>
          <w:color w:val="000000"/>
        </w:rPr>
        <w:t xml:space="preserve"> </w:t>
      </w:r>
      <w:r>
        <w:rPr>
          <w:rFonts w:ascii="Arial" w:hAnsi="Arial" w:cs="Arial"/>
          <w:bCs/>
          <w:color w:val="000000"/>
        </w:rPr>
        <w:t xml:space="preserve">sebesar 2,159 dan nilai probabilitas sebesar 0,031. Selanjutnya variabel kepuasan nasabah </w:t>
      </w:r>
      <w:r>
        <w:rPr>
          <w:rFonts w:ascii="Arial" w:hAnsi="Arial" w:cs="Arial"/>
          <w:bCs/>
          <w:iCs/>
          <w:color w:val="000000"/>
        </w:rPr>
        <w:t xml:space="preserve">berpengaruh signifikan terhadap </w:t>
      </w:r>
      <w:r>
        <w:rPr>
          <w:rFonts w:ascii="Arial" w:hAnsi="Arial" w:cs="Arial"/>
          <w:bCs/>
          <w:i/>
          <w:color w:val="000000"/>
        </w:rPr>
        <w:t>word of mouth</w:t>
      </w:r>
      <w:r>
        <w:rPr>
          <w:rFonts w:ascii="Arial" w:hAnsi="Arial" w:cs="Arial"/>
          <w:bCs/>
          <w:iCs/>
          <w:color w:val="000000"/>
        </w:rPr>
        <w:t xml:space="preserve"> yang ditunjukkan dengan nilai </w:t>
      </w:r>
      <w:r>
        <w:rPr>
          <w:rFonts w:ascii="Arial" w:hAnsi="Arial" w:cs="Arial"/>
          <w:i/>
          <w:color w:val="000000"/>
        </w:rPr>
        <w:t>critical ratio</w:t>
      </w:r>
      <w:r>
        <w:rPr>
          <w:rFonts w:ascii="Arial" w:hAnsi="Arial" w:cs="Arial"/>
          <w:iCs/>
          <w:color w:val="000000"/>
        </w:rPr>
        <w:t xml:space="preserve"> </w:t>
      </w:r>
      <w:r>
        <w:rPr>
          <w:rFonts w:ascii="Arial" w:hAnsi="Arial" w:cs="Arial"/>
          <w:bCs/>
          <w:color w:val="000000"/>
        </w:rPr>
        <w:t>sebesar 5,536 dan nilai probabilitas sebesar 0,000. Model persamaan dari hubungan antar variabel dapat diformulasikan sebagai berikut:</w:t>
      </w:r>
    </w:p>
    <w:p>
      <w:pPr>
        <w:autoSpaceDE w:val="0"/>
        <w:autoSpaceDN w:val="0"/>
        <w:adjustRightInd w:val="0"/>
        <w:spacing w:before="240" w:after="0" w:line="240" w:lineRule="auto"/>
        <w:ind w:left="567" w:hanging="567"/>
        <w:jc w:val="both"/>
        <w:rPr>
          <w:rFonts w:ascii="Arial" w:hAnsi="Arial" w:cs="Arial"/>
          <w:b/>
          <w:bCs/>
          <w:color w:val="000000"/>
        </w:rPr>
      </w:pPr>
      <w:r>
        <w:rPr>
          <w:rFonts w:ascii="Arial" w:hAnsi="Arial" w:cs="Arial"/>
          <w:b/>
          <w:bCs/>
          <w:color w:val="000000"/>
        </w:rPr>
        <w:t>Y</w:t>
      </w:r>
      <w:r>
        <w:rPr>
          <w:rFonts w:ascii="Arial" w:hAnsi="Arial" w:cs="Arial"/>
          <w:b/>
          <w:bCs/>
          <w:color w:val="000000"/>
          <w:vertAlign w:val="subscript"/>
        </w:rPr>
        <w:t>1</w:t>
      </w:r>
      <w:r>
        <w:rPr>
          <w:rFonts w:ascii="Arial" w:hAnsi="Arial" w:cs="Arial"/>
          <w:b/>
          <w:bCs/>
          <w:color w:val="000000"/>
        </w:rPr>
        <w:t xml:space="preserve"> = 0,31 X</w:t>
      </w:r>
      <w:r>
        <w:rPr>
          <w:rFonts w:ascii="Arial" w:hAnsi="Arial" w:cs="Arial"/>
          <w:b/>
          <w:bCs/>
          <w:color w:val="000000"/>
          <w:vertAlign w:val="subscript"/>
        </w:rPr>
        <w:t>1</w:t>
      </w:r>
      <w:r>
        <w:rPr>
          <w:rFonts w:ascii="Arial" w:hAnsi="Arial" w:cs="Arial"/>
          <w:b/>
          <w:bCs/>
          <w:color w:val="000000"/>
        </w:rPr>
        <w:t xml:space="preserve"> +</w:t>
      </w:r>
      <w:r>
        <w:rPr>
          <w:rFonts w:ascii="Arial" w:hAnsi="Arial" w:cs="Arial"/>
          <w:b/>
          <w:bCs/>
          <w:i/>
          <w:color w:val="000000"/>
        </w:rPr>
        <w:t xml:space="preserve"> </w:t>
      </w:r>
      <w:r>
        <w:rPr>
          <w:rFonts w:ascii="Arial" w:hAnsi="Arial" w:cs="Arial"/>
          <w:b/>
          <w:bCs/>
          <w:iCs/>
          <w:color w:val="000000"/>
        </w:rPr>
        <w:t>0,28</w:t>
      </w:r>
      <w:r>
        <w:rPr>
          <w:rFonts w:ascii="Arial" w:hAnsi="Arial" w:cs="Arial"/>
          <w:b/>
          <w:bCs/>
          <w:i/>
          <w:color w:val="000000"/>
        </w:rPr>
        <w:t xml:space="preserve"> </w:t>
      </w:r>
      <w:r>
        <w:rPr>
          <w:rFonts w:ascii="Arial" w:hAnsi="Arial" w:cs="Arial"/>
          <w:b/>
          <w:bCs/>
          <w:color w:val="000000"/>
        </w:rPr>
        <w:t>X</w:t>
      </w:r>
      <w:r>
        <w:rPr>
          <w:rFonts w:ascii="Arial" w:hAnsi="Arial" w:cs="Arial"/>
          <w:b/>
          <w:bCs/>
          <w:color w:val="000000"/>
          <w:vertAlign w:val="subscript"/>
        </w:rPr>
        <w:t>2</w:t>
      </w:r>
      <w:r>
        <w:rPr>
          <w:rFonts w:ascii="Arial" w:hAnsi="Arial" w:cs="Arial"/>
          <w:b/>
          <w:bCs/>
          <w:i/>
          <w:color w:val="000000"/>
        </w:rPr>
        <w:t xml:space="preserve"> +</w:t>
      </w:r>
      <w:r>
        <w:rPr>
          <w:rFonts w:ascii="Arial" w:hAnsi="Arial" w:cs="Arial"/>
          <w:b/>
          <w:bCs/>
          <w:color w:val="000000"/>
        </w:rPr>
        <w:t xml:space="preserve"> </w:t>
      </w:r>
      <w:r>
        <w:rPr>
          <w:rFonts w:ascii="Arial" w:hAnsi="Arial" w:cs="Arial"/>
          <w:b/>
          <w:bCs/>
          <w:i/>
          <w:color w:val="000000"/>
        </w:rPr>
        <w:t xml:space="preserve"> </w:t>
      </w:r>
      <w:r>
        <w:rPr>
          <w:rFonts w:ascii="Arial" w:hAnsi="Arial" w:cs="Arial"/>
          <w:b/>
          <w:bCs/>
          <w:iCs/>
          <w:color w:val="000000"/>
        </w:rPr>
        <w:t xml:space="preserve">0,39 </w:t>
      </w:r>
      <w:r>
        <w:rPr>
          <w:rFonts w:ascii="Arial" w:hAnsi="Arial" w:cs="Arial"/>
          <w:b/>
          <w:bCs/>
          <w:color w:val="000000"/>
        </w:rPr>
        <w:t>X</w:t>
      </w:r>
      <w:r>
        <w:rPr>
          <w:rFonts w:ascii="Arial" w:hAnsi="Arial" w:cs="Arial"/>
          <w:b/>
          <w:bCs/>
          <w:color w:val="000000"/>
          <w:vertAlign w:val="subscript"/>
        </w:rPr>
        <w:t>3</w:t>
      </w:r>
      <w:r>
        <w:rPr>
          <w:rFonts w:ascii="Arial" w:hAnsi="Arial" w:cs="Arial"/>
          <w:b/>
          <w:bCs/>
          <w:i/>
          <w:color w:val="000000"/>
        </w:rPr>
        <w:t xml:space="preserve"> </w:t>
      </w:r>
      <w:r>
        <w:rPr>
          <w:rFonts w:ascii="Arial" w:hAnsi="Arial" w:cs="Arial"/>
          <w:b/>
          <w:bCs/>
          <w:color w:val="000000"/>
          <w:lang/>
        </w:rPr>
        <w:t>+</w:t>
      </w:r>
      <w:r>
        <w:rPr>
          <w:rFonts w:ascii="Arial" w:hAnsi="Arial" w:cs="Arial"/>
          <w:b/>
          <w:bCs/>
          <w:color w:val="000000"/>
        </w:rPr>
        <w:t xml:space="preserve">  0,80 ζ</w:t>
      </w:r>
      <w:r>
        <w:rPr>
          <w:rFonts w:ascii="Arial" w:hAnsi="Arial" w:cs="Arial"/>
          <w:b/>
          <w:bCs/>
          <w:color w:val="000000"/>
          <w:vertAlign w:val="subscript"/>
        </w:rPr>
        <w:t>1.</w:t>
      </w:r>
    </w:p>
    <w:p>
      <w:pPr>
        <w:autoSpaceDE w:val="0"/>
        <w:autoSpaceDN w:val="0"/>
        <w:adjustRightInd w:val="0"/>
        <w:spacing w:after="0" w:line="240" w:lineRule="auto"/>
        <w:ind w:left="1843" w:hanging="1843"/>
        <w:jc w:val="both"/>
        <w:rPr>
          <w:rFonts w:ascii="Arial" w:hAnsi="Arial" w:cs="Arial"/>
          <w:b/>
          <w:bCs/>
          <w:color w:val="000000"/>
        </w:rPr>
      </w:pPr>
      <w:r>
        <w:rPr>
          <w:rFonts w:ascii="Arial" w:hAnsi="Arial" w:cs="Arial"/>
          <w:b/>
          <w:bCs/>
          <w:color w:val="000000"/>
        </w:rPr>
        <w:t>Y</w:t>
      </w:r>
      <w:r>
        <w:rPr>
          <w:rFonts w:ascii="Arial" w:hAnsi="Arial" w:cs="Arial"/>
          <w:b/>
          <w:bCs/>
          <w:color w:val="000000"/>
          <w:vertAlign w:val="subscript"/>
        </w:rPr>
        <w:t>2</w:t>
      </w:r>
      <w:r>
        <w:rPr>
          <w:rFonts w:ascii="Arial" w:hAnsi="Arial" w:cs="Arial"/>
          <w:b/>
          <w:bCs/>
          <w:color w:val="000000"/>
        </w:rPr>
        <w:t xml:space="preserve"> = 0,55 Y</w:t>
      </w:r>
      <w:r>
        <w:rPr>
          <w:rFonts w:ascii="Arial" w:hAnsi="Arial" w:cs="Arial"/>
          <w:b/>
          <w:bCs/>
          <w:color w:val="000000"/>
          <w:vertAlign w:val="subscript"/>
        </w:rPr>
        <w:t>1</w:t>
      </w:r>
      <w:r>
        <w:rPr>
          <w:rFonts w:ascii="Arial" w:hAnsi="Arial" w:cs="Arial"/>
          <w:b/>
          <w:bCs/>
          <w:color w:val="000000"/>
        </w:rPr>
        <w:t xml:space="preserve"> + 0,30 ζ</w:t>
      </w:r>
      <w:r>
        <w:rPr>
          <w:rFonts w:ascii="Arial" w:hAnsi="Arial" w:cs="Arial"/>
          <w:b/>
          <w:bCs/>
          <w:color w:val="000000"/>
          <w:vertAlign w:val="subscript"/>
        </w:rPr>
        <w:t>2.</w:t>
      </w:r>
    </w:p>
    <w:p>
      <w:pPr>
        <w:spacing w:before="240" w:after="0" w:line="240" w:lineRule="auto"/>
        <w:jc w:val="both"/>
        <w:rPr>
          <w:rFonts w:ascii="Arial" w:hAnsi="Arial" w:cs="Arial"/>
          <w:bCs/>
          <w:color w:val="000000"/>
        </w:rPr>
      </w:pPr>
      <w:r>
        <w:rPr>
          <w:rFonts w:ascii="Arial" w:hAnsi="Arial" w:cs="Arial"/>
          <w:bCs/>
          <w:color w:val="000000"/>
        </w:rPr>
        <w:t>Keterangan:</w:t>
      </w:r>
    </w:p>
    <w:p>
      <w:pPr>
        <w:spacing w:after="0" w:line="240" w:lineRule="auto"/>
        <w:jc w:val="both"/>
        <w:rPr>
          <w:rFonts w:ascii="Arial" w:hAnsi="Arial" w:cs="Arial"/>
          <w:bCs/>
          <w:i/>
          <w:iCs/>
          <w:color w:val="000000"/>
        </w:rPr>
      </w:pPr>
      <w:r>
        <w:rPr>
          <w:rFonts w:ascii="Arial" w:hAnsi="Arial" w:cs="Arial"/>
          <w:bCs/>
          <w:color w:val="000000"/>
        </w:rPr>
        <w:t>Y</w:t>
      </w:r>
      <w:r>
        <w:rPr>
          <w:rFonts w:ascii="Arial" w:hAnsi="Arial" w:cs="Arial"/>
          <w:bCs/>
          <w:color w:val="000000"/>
          <w:vertAlign w:val="subscript"/>
        </w:rPr>
        <w:t>2</w:t>
      </w:r>
      <w:r>
        <w:rPr>
          <w:rFonts w:ascii="Arial" w:hAnsi="Arial" w:cs="Arial"/>
          <w:bCs/>
          <w:color w:val="000000"/>
        </w:rPr>
        <w:t xml:space="preserve"> = </w:t>
      </w:r>
      <w:r>
        <w:rPr>
          <w:rFonts w:ascii="Arial" w:hAnsi="Arial" w:cs="Arial"/>
          <w:bCs/>
          <w:i/>
          <w:iCs/>
          <w:color w:val="000000"/>
        </w:rPr>
        <w:t>Word of Mouth.</w:t>
      </w:r>
    </w:p>
    <w:p>
      <w:pPr>
        <w:spacing w:after="0" w:line="240" w:lineRule="auto"/>
        <w:jc w:val="both"/>
        <w:rPr>
          <w:rFonts w:ascii="Arial" w:hAnsi="Arial" w:cs="Arial"/>
          <w:bCs/>
          <w:color w:val="000000"/>
        </w:rPr>
      </w:pPr>
      <w:r>
        <w:rPr>
          <w:rFonts w:ascii="Arial" w:hAnsi="Arial" w:cs="Arial"/>
          <w:bCs/>
          <w:color w:val="000000"/>
        </w:rPr>
        <w:t>Y</w:t>
      </w:r>
      <w:r>
        <w:rPr>
          <w:rFonts w:ascii="Arial" w:hAnsi="Arial" w:cs="Arial"/>
          <w:bCs/>
          <w:color w:val="000000"/>
          <w:vertAlign w:val="subscript"/>
        </w:rPr>
        <w:t xml:space="preserve">1 </w:t>
      </w:r>
      <w:r>
        <w:rPr>
          <w:rFonts w:ascii="Arial" w:hAnsi="Arial" w:cs="Arial"/>
          <w:bCs/>
          <w:color w:val="000000"/>
        </w:rPr>
        <w:t>= Kepuasan Nasabah.</w:t>
      </w:r>
    </w:p>
    <w:p>
      <w:pPr>
        <w:spacing w:after="0" w:line="240" w:lineRule="auto"/>
        <w:jc w:val="both"/>
        <w:rPr>
          <w:rFonts w:ascii="Arial" w:hAnsi="Arial" w:cs="Arial"/>
          <w:bCs/>
          <w:color w:val="000000"/>
        </w:rPr>
      </w:pPr>
      <w:r>
        <w:rPr>
          <w:rFonts w:ascii="Arial" w:hAnsi="Arial" w:cs="Arial"/>
          <w:bCs/>
          <w:color w:val="000000"/>
        </w:rPr>
        <w:t>X</w:t>
      </w:r>
      <w:r>
        <w:rPr>
          <w:rFonts w:ascii="Arial" w:hAnsi="Arial" w:cs="Arial"/>
          <w:bCs/>
          <w:color w:val="000000"/>
          <w:vertAlign w:val="subscript"/>
        </w:rPr>
        <w:t xml:space="preserve">1 </w:t>
      </w:r>
      <w:r>
        <w:rPr>
          <w:rFonts w:ascii="Arial" w:hAnsi="Arial" w:cs="Arial"/>
          <w:bCs/>
          <w:color w:val="000000"/>
        </w:rPr>
        <w:t>= Kualitas Pelayanan.</w:t>
      </w:r>
    </w:p>
    <w:p>
      <w:pPr>
        <w:spacing w:after="0" w:line="240" w:lineRule="auto"/>
        <w:jc w:val="both"/>
        <w:rPr>
          <w:rFonts w:ascii="Arial" w:hAnsi="Arial" w:cs="Arial"/>
          <w:bCs/>
          <w:color w:val="000000"/>
        </w:rPr>
      </w:pPr>
      <w:r>
        <w:rPr>
          <w:rFonts w:ascii="Arial" w:hAnsi="Arial" w:cs="Arial"/>
          <w:bCs/>
          <w:color w:val="000000"/>
        </w:rPr>
        <w:t>X</w:t>
      </w:r>
      <w:r>
        <w:rPr>
          <w:rFonts w:ascii="Arial" w:hAnsi="Arial" w:cs="Arial"/>
          <w:bCs/>
          <w:color w:val="000000"/>
          <w:vertAlign w:val="subscript"/>
        </w:rPr>
        <w:t xml:space="preserve">2 </w:t>
      </w:r>
      <w:r>
        <w:rPr>
          <w:rFonts w:ascii="Arial" w:hAnsi="Arial" w:cs="Arial"/>
          <w:bCs/>
          <w:color w:val="000000"/>
        </w:rPr>
        <w:t>= Nilai Nasabah.</w:t>
      </w:r>
    </w:p>
    <w:p>
      <w:pPr>
        <w:spacing w:after="0" w:line="240" w:lineRule="auto"/>
        <w:jc w:val="both"/>
        <w:rPr>
          <w:rFonts w:ascii="Arial" w:hAnsi="Arial" w:cs="Arial"/>
          <w:bCs/>
          <w:color w:val="000000"/>
        </w:rPr>
      </w:pPr>
      <w:r>
        <w:rPr>
          <w:rFonts w:ascii="Arial" w:hAnsi="Arial" w:cs="Arial"/>
          <w:bCs/>
          <w:color w:val="000000"/>
        </w:rPr>
        <w:t>X</w:t>
      </w:r>
      <w:r>
        <w:rPr>
          <w:rFonts w:ascii="Arial" w:hAnsi="Arial" w:cs="Arial"/>
          <w:bCs/>
          <w:color w:val="000000"/>
          <w:vertAlign w:val="subscript"/>
        </w:rPr>
        <w:t xml:space="preserve">3 </w:t>
      </w:r>
      <w:r>
        <w:rPr>
          <w:rFonts w:ascii="Arial" w:hAnsi="Arial" w:cs="Arial"/>
          <w:bCs/>
          <w:color w:val="000000"/>
        </w:rPr>
        <w:t>= Kepercayaan.</w:t>
      </w:r>
    </w:p>
    <w:p>
      <w:pPr>
        <w:spacing w:after="0" w:line="240" w:lineRule="auto"/>
        <w:ind w:firstLine="426"/>
        <w:jc w:val="both"/>
        <w:rPr>
          <w:rFonts w:ascii="Arial" w:hAnsi="Arial" w:cs="Arial"/>
          <w:bCs/>
          <w:color w:val="000000"/>
        </w:rPr>
      </w:pPr>
    </w:p>
    <w:p>
      <w:pPr>
        <w:spacing w:after="0" w:line="240" w:lineRule="auto"/>
        <w:ind w:firstLine="426"/>
        <w:jc w:val="both"/>
        <w:rPr>
          <w:rFonts w:ascii="Arial" w:hAnsi="Arial" w:cs="Arial"/>
          <w:bCs/>
          <w:color w:val="000000"/>
        </w:rPr>
      </w:pPr>
      <w:r>
        <w:rPr>
          <w:rFonts w:ascii="Arial" w:hAnsi="Arial" w:cs="Arial"/>
          <w:bCs/>
          <w:color w:val="000000"/>
        </w:rPr>
        <w:t>Arah hubungan variabel eksogen terhadap variabel endogen keseluruhan memiliki arah yang positif dengan pengaruh yang signifikan, kecuali pengaruh variabel nilai nasabah terhadap kepuasan nasabah yang memiliki pengaruh tidak signifikan.</w:t>
      </w:r>
    </w:p>
    <w:p>
      <w:pPr>
        <w:spacing w:before="240" w:after="0" w:line="240" w:lineRule="auto"/>
        <w:jc w:val="both"/>
        <w:rPr>
          <w:rFonts w:ascii="Arial" w:hAnsi="Arial" w:cs="Arial"/>
          <w:b/>
          <w:bCs/>
          <w:color w:val="000000"/>
        </w:rPr>
      </w:pPr>
      <w:r>
        <w:rPr>
          <w:rFonts w:ascii="Arial" w:hAnsi="Arial" w:cs="Arial"/>
          <w:b/>
          <w:bCs/>
          <w:color w:val="000000"/>
        </w:rPr>
        <w:t>Pembahasan Hasil</w:t>
      </w:r>
    </w:p>
    <w:p>
      <w:pPr>
        <w:spacing w:after="0" w:line="240" w:lineRule="auto"/>
        <w:ind w:firstLine="426"/>
        <w:jc w:val="both"/>
        <w:rPr>
          <w:rFonts w:ascii="Arial" w:hAnsi="Arial" w:cs="Arial"/>
          <w:iCs/>
          <w:color w:val="000000"/>
        </w:rPr>
      </w:pPr>
      <w:r>
        <w:rPr>
          <w:rFonts w:ascii="Arial" w:hAnsi="Arial" w:cs="Arial"/>
          <w:bCs/>
          <w:color w:val="000000"/>
        </w:rPr>
        <w:t xml:space="preserve">Hasil pengujian hipotesis 1 menunjukkan kesesuaian dengan temuan penelitian </w:t>
      </w:r>
      <w:r>
        <w:rPr>
          <w:rFonts w:ascii="Arial" w:hAnsi="Arial" w:cs="Arial"/>
          <w:iCs/>
          <w:color w:val="000000"/>
        </w:rPr>
        <w:t xml:space="preserve">Hasanah (2013) yang menyatakan bahwa kualitas pelayanan merupakan faktor penting dalam menciptakan kepuasan pelanggan. Kepuasan pelanggan merupakan elemen penting dan menentukan dalam menumbuh-kembangkan perusahaan agar tetap eksis dalam menghadapi persaingan. Demikian pula dengan bisnis perbankan, masalah kualitas layanan menjadi faktor dalam menentukan keberhasilan bisnis ini. </w:t>
      </w:r>
    </w:p>
    <w:p>
      <w:pPr>
        <w:spacing w:after="0" w:line="240" w:lineRule="auto"/>
        <w:ind w:firstLine="426"/>
        <w:jc w:val="both"/>
        <w:rPr>
          <w:rFonts w:ascii="Arial" w:hAnsi="Arial" w:cs="Arial"/>
          <w:iCs/>
          <w:color w:val="000000"/>
        </w:rPr>
      </w:pPr>
      <w:r>
        <w:rPr>
          <w:rFonts w:ascii="Arial" w:hAnsi="Arial" w:cs="Arial"/>
          <w:bCs/>
          <w:color w:val="000000"/>
        </w:rPr>
        <w:t xml:space="preserve">Hasil pengujian hipotesis 2 menunjukkan adanya kontradiksi hasil penelitian dengan temuan penelitian Hidayat (2009), Afiff </w:t>
      </w:r>
      <w:r>
        <w:rPr>
          <w:rFonts w:ascii="Arial" w:hAnsi="Arial" w:cs="Arial"/>
          <w:bCs/>
          <w:i/>
          <w:iCs/>
          <w:color w:val="000000"/>
        </w:rPr>
        <w:t>and</w:t>
      </w:r>
      <w:r>
        <w:rPr>
          <w:rFonts w:ascii="Arial" w:hAnsi="Arial" w:cs="Arial"/>
          <w:bCs/>
          <w:color w:val="000000"/>
        </w:rPr>
        <w:t xml:space="preserve"> Astuti (2009), dan Ika dan Noor (2013). H</w:t>
      </w:r>
      <w:r>
        <w:rPr>
          <w:rFonts w:ascii="Arial" w:hAnsi="Arial" w:cs="Arial"/>
          <w:iCs/>
          <w:color w:val="000000"/>
        </w:rPr>
        <w:t>asil penelitian ini menunjukkan bahwa variabel nilai nasabah berpengaruh positif dan tidak signifikan terhadap kepuasan nasabah PT Bank BRISyariah Kantor Cabang Pembantu Ungaran.</w:t>
      </w:r>
    </w:p>
    <w:p>
      <w:pPr>
        <w:spacing w:after="0" w:line="240" w:lineRule="auto"/>
        <w:ind w:firstLine="426"/>
        <w:jc w:val="both"/>
        <w:rPr>
          <w:rFonts w:ascii="Arial" w:hAnsi="Arial" w:cs="Arial"/>
          <w:iCs/>
          <w:color w:val="000000"/>
        </w:rPr>
      </w:pPr>
      <w:r>
        <w:rPr>
          <w:rFonts w:ascii="Arial" w:hAnsi="Arial" w:cs="Arial"/>
          <w:bCs/>
          <w:color w:val="000000"/>
        </w:rPr>
        <w:t xml:space="preserve">Hasil pengujian hipotesis 3 menunjukkan kesesuaian dengan temuan penelitian </w:t>
      </w:r>
      <w:r>
        <w:rPr>
          <w:rFonts w:ascii="Arial" w:hAnsi="Arial" w:cs="Arial"/>
          <w:bCs/>
          <w:color w:val="000000"/>
          <w:lang/>
        </w:rPr>
        <w:t xml:space="preserve">Chiou </w:t>
      </w:r>
      <w:r>
        <w:rPr>
          <w:rFonts w:ascii="Arial" w:hAnsi="Arial" w:cs="Arial"/>
          <w:bCs/>
          <w:i/>
          <w:iCs/>
          <w:color w:val="000000"/>
        </w:rPr>
        <w:t>and</w:t>
      </w:r>
      <w:r>
        <w:rPr>
          <w:rFonts w:ascii="Arial" w:hAnsi="Arial" w:cs="Arial"/>
          <w:bCs/>
          <w:color w:val="000000"/>
          <w:lang/>
        </w:rPr>
        <w:t xml:space="preserve"> Droge (2006)</w:t>
      </w:r>
      <w:r>
        <w:rPr>
          <w:rFonts w:ascii="Arial" w:hAnsi="Arial" w:cs="Arial"/>
          <w:bCs/>
          <w:color w:val="000000"/>
        </w:rPr>
        <w:t xml:space="preserve"> </w:t>
      </w:r>
      <w:r>
        <w:rPr>
          <w:rFonts w:ascii="Arial" w:hAnsi="Arial" w:cs="Arial"/>
          <w:iCs/>
          <w:color w:val="000000"/>
        </w:rPr>
        <w:t xml:space="preserve">yang menyatakan bahwa </w:t>
      </w:r>
      <w:r>
        <w:rPr>
          <w:rFonts w:ascii="Arial" w:hAnsi="Arial" w:cs="Arial"/>
          <w:bCs/>
          <w:color w:val="000000"/>
        </w:rPr>
        <w:t>kepercayaan merupakan hal penting dalam membentuk kepuasan nasabah.</w:t>
      </w:r>
      <w:r>
        <w:rPr>
          <w:rFonts w:ascii="Arial" w:hAnsi="Arial" w:cs="Arial"/>
          <w:iCs/>
          <w:color w:val="000000"/>
        </w:rPr>
        <w:t xml:space="preserve"> </w:t>
      </w:r>
      <w:r>
        <w:rPr>
          <w:rFonts w:ascii="Arial" w:hAnsi="Arial" w:cs="Arial"/>
          <w:bCs/>
          <w:color w:val="000000"/>
        </w:rPr>
        <w:t>K</w:t>
      </w:r>
      <w:r>
        <w:rPr>
          <w:rFonts w:ascii="Arial" w:hAnsi="Arial" w:cs="Arial"/>
          <w:bCs/>
          <w:color w:val="000000"/>
          <w:lang/>
        </w:rPr>
        <w:t>onsumen yang belum percaya akan memiliki pengaruh langsung pada kepuasan setelah mereka melakukan pembelian.</w:t>
      </w:r>
      <w:r>
        <w:rPr>
          <w:rFonts w:ascii="Arial" w:hAnsi="Arial" w:cs="Arial"/>
          <w:bCs/>
          <w:color w:val="000000"/>
        </w:rPr>
        <w:t xml:space="preserve"> </w:t>
      </w:r>
      <w:r>
        <w:rPr>
          <w:rFonts w:ascii="Arial" w:hAnsi="Arial" w:cs="Arial"/>
          <w:bCs/>
          <w:color w:val="000000"/>
          <w:lang/>
        </w:rPr>
        <w:t>Oleh karena itu, dapat diargumentasikan bahwa persepsi kepercayaan akan mempengaruhi kepuasan dari waktu ke waktu.</w:t>
      </w:r>
      <w:r>
        <w:rPr>
          <w:rFonts w:ascii="Arial" w:hAnsi="Arial" w:cs="Arial"/>
          <w:bCs/>
          <w:color w:val="000000"/>
        </w:rPr>
        <w:t xml:space="preserve"> </w:t>
      </w:r>
    </w:p>
    <w:p>
      <w:pPr>
        <w:spacing w:after="0" w:line="240" w:lineRule="auto"/>
        <w:ind w:firstLine="426"/>
        <w:jc w:val="both"/>
        <w:rPr>
          <w:rFonts w:ascii="Arial" w:hAnsi="Arial" w:cs="Arial"/>
          <w:iCs/>
          <w:color w:val="000000"/>
        </w:rPr>
      </w:pPr>
      <w:r>
        <w:rPr>
          <w:rFonts w:ascii="Arial" w:hAnsi="Arial" w:cs="Arial"/>
          <w:bCs/>
          <w:color w:val="000000"/>
        </w:rPr>
        <w:t xml:space="preserve">Hasil pengujian hipotesis 4 menunjukkan kesesuaian dengan temuan penelitian </w:t>
      </w:r>
      <w:r>
        <w:rPr>
          <w:rFonts w:ascii="Arial" w:hAnsi="Arial" w:cs="Arial"/>
          <w:iCs/>
          <w:color w:val="000000"/>
        </w:rPr>
        <w:t>Putri dan Suhariadi (2013) yang menyatakan bahwa kepuasan pelanggan dapat memberikan banyak manfaat bagi perusahaan, pelanggan yang sangat puas akan menyebarkan cerita positif (</w:t>
      </w:r>
      <w:r>
        <w:rPr>
          <w:rFonts w:ascii="Arial" w:hAnsi="Arial" w:cs="Arial"/>
          <w:i/>
          <w:color w:val="000000"/>
        </w:rPr>
        <w:t>word of mouth</w:t>
      </w:r>
      <w:r>
        <w:rPr>
          <w:rFonts w:ascii="Arial" w:hAnsi="Arial" w:cs="Arial"/>
          <w:iCs/>
          <w:color w:val="000000"/>
        </w:rPr>
        <w:t>) dan malah akan menjadi iklan berjalan dan berbicara bagi suatu perusahaan, yang akan menurunkan biaya untuk menarik pelanggan baru.</w:t>
      </w:r>
    </w:p>
    <w:p>
      <w:pPr>
        <w:spacing w:before="240" w:after="0" w:line="240" w:lineRule="auto"/>
        <w:jc w:val="both"/>
        <w:rPr>
          <w:rFonts w:ascii="Arial" w:hAnsi="Arial" w:cs="Arial"/>
          <w:bCs/>
          <w:iCs/>
          <w:color w:val="000000"/>
        </w:rPr>
      </w:pPr>
      <w:r>
        <w:rPr>
          <w:rFonts w:ascii="Arial" w:hAnsi="Arial" w:cs="Arial"/>
          <w:b/>
          <w:iCs/>
          <w:color w:val="000000"/>
        </w:rPr>
        <w:t>PENUTUP</w:t>
      </w:r>
    </w:p>
    <w:p>
      <w:pPr>
        <w:tabs>
          <w:tab w:val="left" w:pos="3261"/>
        </w:tabs>
        <w:autoSpaceDE w:val="0"/>
        <w:autoSpaceDN w:val="0"/>
        <w:adjustRightInd w:val="0"/>
        <w:spacing w:after="0" w:line="240" w:lineRule="auto"/>
        <w:rPr>
          <w:rFonts w:ascii="Arial" w:hAnsi="Arial" w:cs="Arial"/>
          <w:b/>
          <w:color w:val="000000"/>
        </w:rPr>
      </w:pPr>
      <w:r>
        <w:rPr>
          <w:rFonts w:ascii="Arial" w:hAnsi="Arial" w:cs="Arial"/>
          <w:b/>
          <w:color w:val="000000"/>
        </w:rPr>
        <w:t>Kesimpulan</w:t>
      </w:r>
    </w:p>
    <w:p>
      <w:pPr>
        <w:pStyle w:val="12"/>
        <w:numPr>
          <w:ilvl w:val="0"/>
          <w:numId w:val="4"/>
        </w:numPr>
        <w:spacing w:after="0" w:line="240" w:lineRule="auto"/>
        <w:ind w:left="284" w:hanging="284"/>
        <w:jc w:val="both"/>
        <w:rPr>
          <w:rFonts w:ascii="Arial" w:hAnsi="Arial" w:cs="Arial"/>
          <w:color w:val="000000"/>
        </w:rPr>
      </w:pPr>
      <w:r>
        <w:rPr>
          <w:rFonts w:ascii="Arial" w:hAnsi="Arial" w:cs="Arial"/>
          <w:color w:val="000000"/>
        </w:rPr>
        <w:t>Variabel kualitas pelayanan berpengaruh positif dan signifikan terhadap kepuasan nasabah pada PT Bank BRISyariah Kantor Cabang Pembantu Ungaran.</w:t>
      </w:r>
    </w:p>
    <w:p>
      <w:pPr>
        <w:pStyle w:val="12"/>
        <w:numPr>
          <w:ilvl w:val="0"/>
          <w:numId w:val="4"/>
        </w:numPr>
        <w:spacing w:after="0" w:line="240" w:lineRule="auto"/>
        <w:ind w:left="284" w:hanging="284"/>
        <w:jc w:val="both"/>
        <w:rPr>
          <w:rFonts w:ascii="Arial" w:hAnsi="Arial" w:cs="Arial"/>
          <w:color w:val="000000"/>
        </w:rPr>
      </w:pPr>
      <w:r>
        <w:rPr>
          <w:rFonts w:ascii="Arial" w:hAnsi="Arial" w:cs="Arial"/>
          <w:color w:val="000000"/>
        </w:rPr>
        <w:t>Variabel nilai nasabah berpengaruh positif dan tidak signifikan terhadap kepuasan nasabah pada PT Bank BRISyariah Kantor Cabang Pembantu Ungaran.</w:t>
      </w:r>
    </w:p>
    <w:p>
      <w:pPr>
        <w:pStyle w:val="12"/>
        <w:numPr>
          <w:ilvl w:val="0"/>
          <w:numId w:val="4"/>
        </w:numPr>
        <w:spacing w:after="0" w:line="240" w:lineRule="auto"/>
        <w:ind w:left="284" w:hanging="284"/>
        <w:jc w:val="both"/>
        <w:rPr>
          <w:rFonts w:ascii="Arial" w:hAnsi="Arial" w:cs="Arial"/>
          <w:color w:val="000000"/>
        </w:rPr>
      </w:pPr>
      <w:r>
        <w:rPr>
          <w:rFonts w:ascii="Arial" w:hAnsi="Arial" w:cs="Arial"/>
          <w:color w:val="000000"/>
        </w:rPr>
        <w:t>Variabel kepercayaan berpengaruh positif dan signifikan terhadap kepuasan nasabah pada PT Bank BRISyariah Kantor Cabang Pembantu Ungaran.</w:t>
      </w:r>
    </w:p>
    <w:p>
      <w:pPr>
        <w:pStyle w:val="12"/>
        <w:numPr>
          <w:ilvl w:val="0"/>
          <w:numId w:val="4"/>
        </w:numPr>
        <w:spacing w:after="0" w:line="240" w:lineRule="auto"/>
        <w:ind w:left="284" w:hanging="284"/>
        <w:jc w:val="both"/>
        <w:rPr>
          <w:rFonts w:ascii="Arial" w:hAnsi="Arial" w:cs="Arial"/>
          <w:color w:val="000000"/>
        </w:rPr>
      </w:pPr>
      <w:r>
        <w:rPr>
          <w:rFonts w:ascii="Arial" w:hAnsi="Arial" w:cs="Arial"/>
          <w:color w:val="000000"/>
        </w:rPr>
        <w:t xml:space="preserve">Variabel kepuasan nasabah berpengaruh positif dan signifikan terhadap </w:t>
      </w:r>
      <w:r>
        <w:rPr>
          <w:rFonts w:ascii="Arial" w:hAnsi="Arial" w:cs="Arial"/>
          <w:i/>
          <w:iCs/>
          <w:color w:val="000000"/>
        </w:rPr>
        <w:t xml:space="preserve">word of mouth </w:t>
      </w:r>
      <w:r>
        <w:rPr>
          <w:rFonts w:ascii="Arial" w:hAnsi="Arial" w:cs="Arial"/>
          <w:color w:val="000000"/>
        </w:rPr>
        <w:t>pada PT Bank BRISyariah Kantor Cabang Pembantu Ungaran.</w:t>
      </w:r>
    </w:p>
    <w:p>
      <w:pPr>
        <w:pStyle w:val="12"/>
        <w:spacing w:before="240" w:after="0" w:line="240" w:lineRule="auto"/>
        <w:ind w:left="0"/>
        <w:jc w:val="both"/>
        <w:rPr>
          <w:rFonts w:ascii="Arial" w:hAnsi="Arial" w:cs="Arial"/>
          <w:b/>
          <w:color w:val="000000"/>
        </w:rPr>
      </w:pPr>
      <w:r>
        <w:rPr>
          <w:rFonts w:ascii="Arial" w:hAnsi="Arial" w:cs="Arial"/>
          <w:b/>
          <w:color w:val="000000"/>
        </w:rPr>
        <w:t xml:space="preserve">Keterbatasan </w:t>
      </w:r>
    </w:p>
    <w:p>
      <w:pPr>
        <w:pStyle w:val="12"/>
        <w:spacing w:after="0" w:line="240" w:lineRule="auto"/>
        <w:ind w:left="0" w:firstLine="426"/>
        <w:jc w:val="both"/>
        <w:rPr>
          <w:rFonts w:ascii="Arial" w:hAnsi="Arial" w:cs="Arial"/>
          <w:bCs/>
          <w:color w:val="000000"/>
        </w:rPr>
      </w:pPr>
      <w:r>
        <w:rPr>
          <w:rFonts w:ascii="Arial" w:hAnsi="Arial" w:cs="Arial"/>
          <w:bCs/>
          <w:color w:val="000000"/>
        </w:rPr>
        <w:t>Penelitian ini memiliki keterbatasan antara lain:</w:t>
      </w:r>
    </w:p>
    <w:p>
      <w:pPr>
        <w:pStyle w:val="12"/>
        <w:numPr>
          <w:ilvl w:val="0"/>
          <w:numId w:val="5"/>
        </w:numPr>
        <w:spacing w:after="0" w:line="240" w:lineRule="auto"/>
        <w:ind w:left="284" w:hanging="284"/>
        <w:jc w:val="both"/>
        <w:rPr>
          <w:rFonts w:ascii="Arial" w:hAnsi="Arial" w:cs="Arial"/>
          <w:bCs/>
          <w:color w:val="000000"/>
        </w:rPr>
      </w:pPr>
      <w:r>
        <w:rPr>
          <w:rFonts w:ascii="Arial" w:hAnsi="Arial" w:cs="Arial"/>
          <w:bCs/>
          <w:color w:val="000000"/>
        </w:rPr>
        <w:t>Pengisian kuesioner oleh responden dalam penelitian ini tidak sepenuhnya didampingi oleh peneliti, sehingga penafsiran responden atas pertanyaan-pertanyaan dalam kuesioner berbeda-beda.</w:t>
      </w:r>
    </w:p>
    <w:p>
      <w:pPr>
        <w:pStyle w:val="12"/>
        <w:numPr>
          <w:ilvl w:val="0"/>
          <w:numId w:val="5"/>
        </w:numPr>
        <w:spacing w:after="0" w:line="240" w:lineRule="auto"/>
        <w:ind w:left="284" w:hanging="284"/>
        <w:jc w:val="both"/>
        <w:rPr>
          <w:rFonts w:ascii="Arial" w:hAnsi="Arial" w:cs="Arial"/>
          <w:bCs/>
          <w:color w:val="000000"/>
        </w:rPr>
      </w:pPr>
      <w:r>
        <w:rPr>
          <w:rFonts w:ascii="Arial" w:hAnsi="Arial" w:cs="Arial"/>
          <w:bCs/>
          <w:color w:val="000000"/>
        </w:rPr>
        <w:t>Berdasarkan uji kelayakan model, terdapat 12 indikator yang tidak mampu membentuk variabel-variabel laten yang digunakan dalam penelitian ini. Indikator-indikator tersebut yaitu indikator dari variabel kualitas palayanan, yaitu tepat waktu dalam memberikan pelayanan (X</w:t>
      </w:r>
      <w:r>
        <w:rPr>
          <w:rFonts w:ascii="Arial" w:hAnsi="Arial" w:cs="Arial"/>
          <w:bCs/>
          <w:color w:val="000000"/>
          <w:vertAlign w:val="subscript"/>
        </w:rPr>
        <w:t>3</w:t>
      </w:r>
      <w:r>
        <w:rPr>
          <w:rFonts w:ascii="Arial" w:hAnsi="Arial" w:cs="Arial"/>
          <w:bCs/>
          <w:color w:val="000000"/>
        </w:rPr>
        <w:t>), indikator dari variabel nilai nasabah, yaitu nilai sosial (X</w:t>
      </w:r>
      <w:r>
        <w:rPr>
          <w:rFonts w:ascii="Arial" w:hAnsi="Arial" w:cs="Arial"/>
          <w:bCs/>
          <w:color w:val="000000"/>
          <w:vertAlign w:val="subscript"/>
        </w:rPr>
        <w:t>8</w:t>
      </w:r>
      <w:r>
        <w:rPr>
          <w:rFonts w:ascii="Arial" w:hAnsi="Arial" w:cs="Arial"/>
          <w:bCs/>
          <w:color w:val="000000"/>
        </w:rPr>
        <w:t>) dan nilai emosional (X</w:t>
      </w:r>
      <w:r>
        <w:rPr>
          <w:rFonts w:ascii="Arial" w:hAnsi="Arial" w:cs="Arial"/>
          <w:bCs/>
          <w:color w:val="000000"/>
          <w:vertAlign w:val="subscript"/>
        </w:rPr>
        <w:t>9</w:t>
      </w:r>
      <w:r>
        <w:rPr>
          <w:rFonts w:ascii="Arial" w:hAnsi="Arial" w:cs="Arial"/>
          <w:bCs/>
          <w:color w:val="000000"/>
        </w:rPr>
        <w:t>), indikator dari variabel kepercayaan, yaitu percaya atas niat baik bank (X</w:t>
      </w:r>
      <w:r>
        <w:rPr>
          <w:rFonts w:ascii="Arial" w:hAnsi="Arial" w:cs="Arial"/>
          <w:bCs/>
          <w:color w:val="000000"/>
          <w:vertAlign w:val="subscript"/>
        </w:rPr>
        <w:t>11</w:t>
      </w:r>
      <w:r>
        <w:rPr>
          <w:rFonts w:ascii="Arial" w:hAnsi="Arial" w:cs="Arial"/>
          <w:bCs/>
          <w:color w:val="000000"/>
        </w:rPr>
        <w:t>), percaya atas kemampuan karyawan (X</w:t>
      </w:r>
      <w:r>
        <w:rPr>
          <w:rFonts w:ascii="Arial" w:hAnsi="Arial" w:cs="Arial"/>
          <w:bCs/>
          <w:color w:val="000000"/>
          <w:vertAlign w:val="subscript"/>
        </w:rPr>
        <w:t>13</w:t>
      </w:r>
      <w:r>
        <w:rPr>
          <w:rFonts w:ascii="Arial" w:hAnsi="Arial" w:cs="Arial"/>
          <w:bCs/>
          <w:color w:val="000000"/>
        </w:rPr>
        <w:t>), dan kesediaan untuk bergantung (X</w:t>
      </w:r>
      <w:r>
        <w:rPr>
          <w:rFonts w:ascii="Arial" w:hAnsi="Arial" w:cs="Arial"/>
          <w:bCs/>
          <w:color w:val="000000"/>
          <w:vertAlign w:val="subscript"/>
        </w:rPr>
        <w:t>14</w:t>
      </w:r>
      <w:r>
        <w:rPr>
          <w:rFonts w:ascii="Arial" w:hAnsi="Arial" w:cs="Arial"/>
          <w:bCs/>
          <w:color w:val="000000"/>
        </w:rPr>
        <w:t>), indikator dari variabel kepuasan nasabah, yaitu puas atas operasional yang sesuai dengan hukum Islam (X</w:t>
      </w:r>
      <w:r>
        <w:rPr>
          <w:rFonts w:ascii="Arial" w:hAnsi="Arial" w:cs="Arial"/>
          <w:bCs/>
          <w:color w:val="000000"/>
          <w:vertAlign w:val="subscript"/>
        </w:rPr>
        <w:t>16</w:t>
      </w:r>
      <w:r>
        <w:rPr>
          <w:rFonts w:ascii="Arial" w:hAnsi="Arial" w:cs="Arial"/>
          <w:bCs/>
          <w:color w:val="000000"/>
        </w:rPr>
        <w:t>), puas atas pemberian pelayanan yang tepat waktu (X</w:t>
      </w:r>
      <w:r>
        <w:rPr>
          <w:rFonts w:ascii="Arial" w:hAnsi="Arial" w:cs="Arial"/>
          <w:bCs/>
          <w:color w:val="000000"/>
          <w:vertAlign w:val="subscript"/>
        </w:rPr>
        <w:t>18</w:t>
      </w:r>
      <w:r>
        <w:rPr>
          <w:rFonts w:ascii="Arial" w:hAnsi="Arial" w:cs="Arial"/>
          <w:bCs/>
          <w:color w:val="000000"/>
        </w:rPr>
        <w:t>), dan puas atas kecepatan dalam membantu nasabah (X</w:t>
      </w:r>
      <w:r>
        <w:rPr>
          <w:rFonts w:ascii="Arial" w:hAnsi="Arial" w:cs="Arial"/>
          <w:bCs/>
          <w:color w:val="000000"/>
          <w:vertAlign w:val="subscript"/>
        </w:rPr>
        <w:t>21</w:t>
      </w:r>
      <w:r>
        <w:rPr>
          <w:rFonts w:ascii="Arial" w:hAnsi="Arial" w:cs="Arial"/>
          <w:bCs/>
          <w:color w:val="000000"/>
        </w:rPr>
        <w:t xml:space="preserve">), dan indikator dari variabel </w:t>
      </w:r>
      <w:r>
        <w:rPr>
          <w:rFonts w:ascii="Arial" w:hAnsi="Arial" w:cs="Arial"/>
          <w:bCs/>
          <w:i/>
          <w:iCs/>
          <w:color w:val="000000"/>
        </w:rPr>
        <w:t>word of mouth</w:t>
      </w:r>
      <w:r>
        <w:rPr>
          <w:rFonts w:ascii="Arial" w:hAnsi="Arial" w:cs="Arial"/>
          <w:bCs/>
          <w:color w:val="000000"/>
        </w:rPr>
        <w:t xml:space="preserve">, yaitu kesediaan melakukan </w:t>
      </w:r>
      <w:r>
        <w:rPr>
          <w:rFonts w:ascii="Arial" w:hAnsi="Arial" w:cs="Arial"/>
          <w:bCs/>
          <w:i/>
          <w:iCs/>
          <w:color w:val="000000"/>
        </w:rPr>
        <w:t>word of mouth</w:t>
      </w:r>
      <w:r>
        <w:rPr>
          <w:rFonts w:ascii="Arial" w:hAnsi="Arial" w:cs="Arial"/>
          <w:bCs/>
          <w:color w:val="000000"/>
        </w:rPr>
        <w:t xml:space="preserve"> (X</w:t>
      </w:r>
      <w:r>
        <w:rPr>
          <w:rFonts w:ascii="Arial" w:hAnsi="Arial" w:cs="Arial"/>
          <w:bCs/>
          <w:color w:val="000000"/>
          <w:vertAlign w:val="subscript"/>
        </w:rPr>
        <w:t>24</w:t>
      </w:r>
      <w:r>
        <w:rPr>
          <w:rFonts w:ascii="Arial" w:hAnsi="Arial" w:cs="Arial"/>
          <w:bCs/>
          <w:color w:val="000000"/>
        </w:rPr>
        <w:t>), kesenangan menceritakan pengalaman yang menyenangkan (X</w:t>
      </w:r>
      <w:r>
        <w:rPr>
          <w:rFonts w:ascii="Arial" w:hAnsi="Arial" w:cs="Arial"/>
          <w:bCs/>
          <w:color w:val="000000"/>
          <w:vertAlign w:val="subscript"/>
        </w:rPr>
        <w:t>25</w:t>
      </w:r>
      <w:r>
        <w:rPr>
          <w:rFonts w:ascii="Arial" w:hAnsi="Arial" w:cs="Arial"/>
          <w:bCs/>
          <w:color w:val="000000"/>
        </w:rPr>
        <w:t>), dan meyakinkan orang lain untuk mengkonsumsi produk atau jasa (X</w:t>
      </w:r>
      <w:r>
        <w:rPr>
          <w:rFonts w:ascii="Arial" w:hAnsi="Arial" w:cs="Arial"/>
          <w:bCs/>
          <w:color w:val="000000"/>
          <w:vertAlign w:val="subscript"/>
        </w:rPr>
        <w:t>26</w:t>
      </w:r>
      <w:r>
        <w:rPr>
          <w:rFonts w:ascii="Arial" w:hAnsi="Arial" w:cs="Arial"/>
          <w:bCs/>
          <w:color w:val="000000"/>
        </w:rPr>
        <w:t xml:space="preserve">). </w:t>
      </w:r>
    </w:p>
    <w:p>
      <w:pPr>
        <w:spacing w:before="240" w:after="0" w:line="240" w:lineRule="auto"/>
        <w:jc w:val="both"/>
        <w:rPr>
          <w:rFonts w:ascii="Arial" w:hAnsi="Arial" w:cs="Arial"/>
          <w:b/>
          <w:color w:val="000000"/>
        </w:rPr>
      </w:pPr>
      <w:r>
        <w:rPr>
          <w:rFonts w:ascii="Arial" w:hAnsi="Arial" w:cs="Arial"/>
          <w:b/>
          <w:color w:val="000000"/>
        </w:rPr>
        <w:t>Saran</w:t>
      </w:r>
    </w:p>
    <w:p>
      <w:pPr>
        <w:spacing w:after="0" w:line="240" w:lineRule="auto"/>
        <w:ind w:firstLine="426"/>
        <w:jc w:val="both"/>
        <w:rPr>
          <w:rFonts w:ascii="Arial" w:hAnsi="Arial" w:cs="Arial"/>
          <w:bCs/>
          <w:color w:val="000000"/>
        </w:rPr>
      </w:pPr>
      <w:r>
        <w:rPr>
          <w:rFonts w:ascii="Arial" w:hAnsi="Arial" w:cs="Arial"/>
          <w:bCs/>
          <w:color w:val="000000"/>
        </w:rPr>
        <w:t>Berikut saran-saran yang dapat diberikan:</w:t>
      </w:r>
    </w:p>
    <w:p>
      <w:pPr>
        <w:pStyle w:val="12"/>
        <w:numPr>
          <w:ilvl w:val="0"/>
          <w:numId w:val="6"/>
        </w:numPr>
        <w:spacing w:after="0" w:line="240" w:lineRule="auto"/>
        <w:ind w:left="284" w:hanging="284"/>
        <w:jc w:val="both"/>
        <w:rPr>
          <w:rFonts w:ascii="Arial" w:hAnsi="Arial" w:cs="Arial"/>
          <w:bCs/>
          <w:color w:val="000000"/>
        </w:rPr>
      </w:pPr>
      <w:r>
        <w:rPr>
          <w:rFonts w:ascii="Arial" w:hAnsi="Arial" w:cs="Arial"/>
          <w:bCs/>
          <w:color w:val="000000"/>
        </w:rPr>
        <w:t>Sehubungan dengan adanya pengisian kuesioner oleh responden dalam penelitian ini yang tidak sepenuhnya didampingi oleh peneliti, maka disarankan pada penelitian mendatang, pengisian kuesioner yang dilakukan oleh responden didampingi sepenuhnya oleh peneliti. Hal ini bertujuan agar tidak adanya perbedaan penafsiran oleh responden atas pertanyaan-pertanyaan dalam kuesioner yang dapat menyebabkan adanya bias dalam hasil penelitian.</w:t>
      </w:r>
    </w:p>
    <w:p>
      <w:pPr>
        <w:pStyle w:val="12"/>
        <w:numPr>
          <w:ilvl w:val="0"/>
          <w:numId w:val="6"/>
        </w:numPr>
        <w:spacing w:after="0" w:line="240" w:lineRule="auto"/>
        <w:ind w:left="284" w:hanging="284"/>
        <w:jc w:val="both"/>
        <w:rPr>
          <w:rFonts w:ascii="Arial" w:hAnsi="Arial" w:cs="Arial"/>
          <w:bCs/>
          <w:color w:val="000000"/>
        </w:rPr>
      </w:pPr>
      <w:r>
        <w:rPr>
          <w:rFonts w:ascii="Arial" w:hAnsi="Arial" w:cs="Arial"/>
          <w:bCs/>
          <w:color w:val="000000"/>
        </w:rPr>
        <w:t xml:space="preserve">Sehubungan dengan hasil penelitian ini pada uji kelayakan model yang menyatakan bahwa terdapat 12 indikator yang tidak mampu membentuk variabel-variabel laten yang digunakan dalam penelitian ini, maka disarankan pada penelitian mendatang tidak menggunakan indikator-indikator tersebut. </w:t>
      </w:r>
    </w:p>
    <w:p>
      <w:pPr>
        <w:pStyle w:val="12"/>
        <w:numPr>
          <w:ilvl w:val="0"/>
          <w:numId w:val="6"/>
        </w:numPr>
        <w:spacing w:after="0" w:line="240" w:lineRule="auto"/>
        <w:ind w:left="284" w:hanging="284"/>
        <w:jc w:val="both"/>
        <w:rPr>
          <w:rFonts w:ascii="Arial" w:hAnsi="Arial" w:cs="Arial"/>
          <w:bCs/>
          <w:color w:val="000000"/>
        </w:rPr>
      </w:pPr>
      <w:r>
        <w:rPr>
          <w:rFonts w:ascii="Arial" w:hAnsi="Arial" w:cs="Arial"/>
          <w:bCs/>
          <w:color w:val="000000"/>
        </w:rPr>
        <w:t>Sehubungan dengan hasil penelitian ini yang menyatakan bahwa kualitas pelayanan berpengaruh positif dan signifikan terhadap kepuasan nasabah, maka PT Bank BRISyariah Kantor Cabang Pembantu Ungaran dapat meningkatkan kepuasan nasabah melalui peningkatan kualitas pelayanan dengan cara meningkatkan kemampuan operasional yang sesuai dengan hukum Islam dan beroperasi berdasarkan prinsip-prinsip ekonomi Islam, meningkatkan pengetahuan, kesopanan karyawan, serta sifatnya yang dapat dipercaya sehingga nasabah terbebas dari risiko, meningkatkan fasilitas fisik, perlengkapan karyawan, dan sarana komunikasi untuk menunjang transaksi nasabah, meningkatkan kualitas produk dan pelayanan yang dapat menguntungkan bagi nasabah dan sesuai dengan kebutuhan nasabah, dan meningkatkan kemampuan dan kecepatan dalam membantu keluhan yang dialami nasabah.</w:t>
      </w:r>
    </w:p>
    <w:p>
      <w:pPr>
        <w:pStyle w:val="12"/>
        <w:numPr>
          <w:ilvl w:val="0"/>
          <w:numId w:val="6"/>
        </w:numPr>
        <w:spacing w:after="0" w:line="240" w:lineRule="auto"/>
        <w:ind w:left="284" w:hanging="284"/>
        <w:jc w:val="both"/>
        <w:rPr>
          <w:rFonts w:ascii="Arial" w:hAnsi="Arial" w:cs="Arial"/>
          <w:bCs/>
          <w:color w:val="000000"/>
        </w:rPr>
      </w:pPr>
      <w:r>
        <w:rPr>
          <w:rFonts w:ascii="Arial" w:hAnsi="Arial" w:cs="Arial"/>
          <w:bCs/>
          <w:color w:val="000000"/>
        </w:rPr>
        <w:t>Sehubungan dengan hasil penelitian ini yang menyatakan bahwa kepercayaan berpengaruh positif dan signifikan terhadap kepuasan nasabah, maka PT Bank BRISyariah Kantor Cabang Pembantu Ungaran dapat meningkatkan kepuasan nasabah melalui peningkatan kepercayaan dengan cara menjaga kepercayaan dan keyakinan nasabah yang telah percaya atas kejujuran manajemen bank, telah memenuhi kesepakatan yang dibuat, dan telah bersedia untuk memberikan informasi pribadi kepada manajemen bank, bersedia melakukan transaksi dan bersedia mengikuti saran yang telah diberikan oleh manajemen bank.</w:t>
      </w:r>
    </w:p>
    <w:p>
      <w:pPr>
        <w:pStyle w:val="12"/>
        <w:numPr>
          <w:ilvl w:val="0"/>
          <w:numId w:val="6"/>
        </w:numPr>
        <w:spacing w:after="0" w:line="240" w:lineRule="auto"/>
        <w:ind w:left="284" w:hanging="284"/>
        <w:jc w:val="both"/>
        <w:rPr>
          <w:rFonts w:ascii="Arial" w:hAnsi="Arial" w:cs="Arial"/>
          <w:bCs/>
          <w:color w:val="000000"/>
        </w:rPr>
      </w:pPr>
      <w:r>
        <w:rPr>
          <w:rFonts w:ascii="Arial" w:hAnsi="Arial" w:cs="Arial"/>
          <w:bCs/>
          <w:color w:val="000000"/>
        </w:rPr>
        <w:t xml:space="preserve">Sehubungan dengan hasil penelitian ini yang menyatakan bahwa kepuasan nasabah berpengaruh positif dan signifikan terhadap </w:t>
      </w:r>
      <w:r>
        <w:rPr>
          <w:rFonts w:ascii="Arial" w:hAnsi="Arial" w:cs="Arial"/>
          <w:bCs/>
          <w:i/>
          <w:iCs/>
          <w:color w:val="000000"/>
        </w:rPr>
        <w:t>word of mouth</w:t>
      </w:r>
      <w:r>
        <w:rPr>
          <w:rFonts w:ascii="Arial" w:hAnsi="Arial" w:cs="Arial"/>
          <w:bCs/>
          <w:color w:val="000000"/>
        </w:rPr>
        <w:t xml:space="preserve">, maka PT Bank BRISyariah Kantor Cabang Pembantu Ungaran dapat meningkatkan </w:t>
      </w:r>
      <w:r>
        <w:rPr>
          <w:rFonts w:ascii="Arial" w:hAnsi="Arial" w:cs="Arial"/>
          <w:bCs/>
          <w:i/>
          <w:iCs/>
          <w:color w:val="000000"/>
        </w:rPr>
        <w:t>word of mouth</w:t>
      </w:r>
      <w:r>
        <w:rPr>
          <w:rFonts w:ascii="Arial" w:hAnsi="Arial" w:cs="Arial"/>
          <w:bCs/>
          <w:color w:val="000000"/>
        </w:rPr>
        <w:t xml:space="preserve"> melalui peningkatan kepuasan nasabah yang telah diterima nasabah atas sikap karyawan yang sopan dan ramah dalam melayani kebutuhan transaksi nasabah, penampilan interior yang nyaman untuk mendukung proses transaksi, dan produk dan pelayanan yang menguntungkan dan sesuai dengan kebutuhan nasabah.</w:t>
      </w:r>
    </w:p>
    <w:p>
      <w:pPr>
        <w:pStyle w:val="12"/>
        <w:numPr>
          <w:ilvl w:val="0"/>
          <w:numId w:val="6"/>
        </w:numPr>
        <w:spacing w:after="0" w:line="240" w:lineRule="auto"/>
        <w:ind w:left="284" w:hanging="284"/>
        <w:jc w:val="both"/>
        <w:rPr>
          <w:rFonts w:ascii="Arial" w:hAnsi="Arial" w:cs="Arial"/>
          <w:bCs/>
          <w:color w:val="000000"/>
        </w:rPr>
      </w:pPr>
      <w:r>
        <w:rPr>
          <w:rFonts w:ascii="Arial" w:hAnsi="Arial" w:cs="Arial"/>
          <w:bCs/>
          <w:color w:val="000000"/>
        </w:rPr>
        <w:t>Sehubungan dengan hasil penelitian ini yang menyatakan bahwa nilai nasabah berpengaruh positif dan tidak signifikan terhadap kepuasan nasabah, maka dalam meningkatkan kepuasan nasabah, sebaiknya PT Bank BRISyariah Kantor Cabang Pembantu Ungaran tidak mengabaikan dan tetap memperhatikan unsur nilai nasabah. Hal ini dapat dilakukan dengan memberikan pelayanan yang optimal tanpa adanya unsur riba di dalamnya agar nasabah bersedia dan semakin merasa yakin dalam melakukan transaksi pada PT Bank BISyariah Kantor Cabang Pembantu Ungaran.</w:t>
      </w:r>
    </w:p>
    <w:p>
      <w:pPr>
        <w:spacing w:before="240" w:after="0" w:line="240" w:lineRule="auto"/>
        <w:jc w:val="both"/>
        <w:rPr>
          <w:rFonts w:ascii="Arial" w:hAnsi="Arial" w:cs="Arial"/>
          <w:b/>
          <w:color w:val="000000"/>
        </w:rPr>
      </w:pPr>
      <w:r>
        <w:rPr>
          <w:rFonts w:ascii="Arial" w:hAnsi="Arial" w:cs="Arial"/>
          <w:b/>
          <w:color w:val="000000"/>
        </w:rPr>
        <w:t>DAFTAR PUSTAKA</w:t>
      </w:r>
    </w:p>
    <w:p>
      <w:pPr>
        <w:spacing w:before="120" w:after="0" w:line="240" w:lineRule="auto"/>
        <w:ind w:left="425" w:hanging="425"/>
        <w:jc w:val="both"/>
        <w:rPr>
          <w:rFonts w:ascii="Arial" w:hAnsi="Arial" w:cs="Arial"/>
          <w:color w:val="000000"/>
          <w:sz w:val="20"/>
          <w:szCs w:val="20"/>
        </w:rPr>
      </w:pPr>
      <w:r>
        <w:rPr>
          <w:rFonts w:ascii="Arial" w:hAnsi="Arial" w:cs="Arial"/>
          <w:color w:val="000000"/>
          <w:sz w:val="20"/>
          <w:szCs w:val="20"/>
        </w:rPr>
        <w:t xml:space="preserve">Afiff, Adi Zakaria and Rifelly Dewi Astuti. 2009. The Addition of Spriritual Dimension on Customer Value to Investigate the Relationship of Customer Value, Customer Satisfaction and Behavior Intention on Islamic Banks Saving Products in Indonesia. </w:t>
      </w:r>
      <w:r>
        <w:rPr>
          <w:rFonts w:ascii="Arial" w:hAnsi="Arial" w:cs="Arial"/>
          <w:b/>
          <w:i/>
          <w:color w:val="000000"/>
          <w:sz w:val="20"/>
          <w:szCs w:val="20"/>
        </w:rPr>
        <w:t>ASEAN Marketing Journal</w:t>
      </w:r>
      <w:r>
        <w:rPr>
          <w:rFonts w:ascii="Arial" w:hAnsi="Arial" w:cs="Arial"/>
          <w:bCs/>
          <w:iCs/>
          <w:color w:val="000000"/>
          <w:sz w:val="20"/>
          <w:szCs w:val="20"/>
        </w:rPr>
        <w:t>.</w:t>
      </w:r>
      <w:r>
        <w:rPr>
          <w:rFonts w:ascii="Arial" w:hAnsi="Arial" w:cs="Arial"/>
          <w:b/>
          <w:i/>
          <w:color w:val="000000"/>
          <w:sz w:val="20"/>
          <w:szCs w:val="20"/>
        </w:rPr>
        <w:t xml:space="preserve"> </w:t>
      </w:r>
      <w:r>
        <w:rPr>
          <w:rFonts w:ascii="Arial" w:hAnsi="Arial" w:cs="Arial"/>
          <w:bCs/>
          <w:iCs/>
          <w:color w:val="000000"/>
          <w:sz w:val="20"/>
          <w:szCs w:val="20"/>
        </w:rPr>
        <w:t>June. Vol. 1. No. 1.</w:t>
      </w:r>
    </w:p>
    <w:p>
      <w:pPr>
        <w:spacing w:before="120" w:line="240" w:lineRule="auto"/>
        <w:ind w:left="425" w:hanging="425"/>
        <w:jc w:val="both"/>
        <w:rPr>
          <w:rFonts w:ascii="Arial" w:hAnsi="Arial" w:cs="Arial"/>
          <w:b/>
          <w:bCs/>
          <w:i/>
          <w:iCs/>
          <w:color w:val="000000"/>
          <w:sz w:val="20"/>
          <w:szCs w:val="20"/>
        </w:rPr>
      </w:pPr>
      <w:r>
        <w:rPr>
          <w:rFonts w:ascii="Arial" w:hAnsi="Arial" w:cs="Arial"/>
          <w:color w:val="000000"/>
          <w:sz w:val="20"/>
          <w:szCs w:val="20"/>
        </w:rPr>
        <w:t xml:space="preserve">Astuti, Septin Puji, Wiwik Wilasari, Datien Eriska Utami. 2009. Meningkatkan Kualitas Pelayanan di Bank Syariah. </w:t>
      </w:r>
      <w:r>
        <w:rPr>
          <w:rFonts w:ascii="Arial" w:hAnsi="Arial" w:cs="Arial"/>
          <w:b/>
          <w:bCs/>
          <w:i/>
          <w:iCs/>
          <w:color w:val="000000"/>
          <w:sz w:val="20"/>
          <w:szCs w:val="20"/>
        </w:rPr>
        <w:t>Jurnal Manajemen Bisnis</w:t>
      </w:r>
      <w:r>
        <w:rPr>
          <w:rFonts w:ascii="Arial" w:hAnsi="Arial" w:cs="Arial"/>
          <w:color w:val="000000"/>
          <w:sz w:val="20"/>
          <w:szCs w:val="20"/>
        </w:rPr>
        <w:t>.</w:t>
      </w:r>
      <w:r>
        <w:rPr>
          <w:rFonts w:ascii="Arial" w:hAnsi="Arial" w:cs="Arial"/>
          <w:b/>
          <w:bCs/>
          <w:i/>
          <w:iCs/>
          <w:color w:val="000000"/>
          <w:sz w:val="20"/>
          <w:szCs w:val="20"/>
        </w:rPr>
        <w:t xml:space="preserve"> </w:t>
      </w:r>
      <w:r>
        <w:rPr>
          <w:rFonts w:ascii="Arial" w:hAnsi="Arial" w:cs="Arial"/>
          <w:color w:val="000000"/>
          <w:sz w:val="20"/>
          <w:szCs w:val="20"/>
        </w:rPr>
        <w:t>April-Juli. Vol. 2. No. 1. Hal. 47-58.</w:t>
      </w:r>
      <w:r>
        <w:rPr>
          <w:rFonts w:ascii="Arial" w:hAnsi="Arial" w:cs="Arial"/>
          <w:b/>
          <w:bCs/>
          <w:i/>
          <w:iCs/>
          <w:color w:val="000000"/>
          <w:sz w:val="20"/>
          <w:szCs w:val="20"/>
        </w:rPr>
        <w:t xml:space="preserve"> </w:t>
      </w:r>
    </w:p>
    <w:p>
      <w:pPr>
        <w:spacing w:before="120" w:after="0" w:line="240" w:lineRule="auto"/>
        <w:ind w:left="425" w:hanging="425"/>
        <w:jc w:val="both"/>
        <w:rPr>
          <w:rFonts w:ascii="Arial" w:hAnsi="Arial" w:cs="Arial"/>
          <w:color w:val="000000"/>
          <w:sz w:val="20"/>
          <w:szCs w:val="20"/>
        </w:rPr>
      </w:pPr>
      <w:r>
        <w:rPr>
          <w:rFonts w:ascii="Arial" w:hAnsi="Arial" w:cs="Arial"/>
          <w:color w:val="000000"/>
          <w:sz w:val="20"/>
          <w:szCs w:val="20"/>
        </w:rPr>
        <w:t>Bank Indonesia. (</w:t>
      </w:r>
      <w:r>
        <w:fldChar w:fldCharType="begin"/>
      </w:r>
      <w:r>
        <w:instrText xml:space="preserve">HYPERLINK "http://www.bi.go.id/" </w:instrText>
      </w:r>
      <w:r>
        <w:fldChar w:fldCharType="separate"/>
      </w:r>
      <w:r>
        <w:rPr>
          <w:rStyle w:val="10"/>
          <w:rFonts w:ascii="Arial" w:hAnsi="Arial" w:cs="Arial"/>
          <w:color w:val="000000"/>
          <w:sz w:val="20"/>
          <w:szCs w:val="20"/>
          <w:u w:val="none"/>
        </w:rPr>
        <w:t>www.bi.go.id</w:t>
      </w:r>
      <w:r>
        <w:fldChar w:fldCharType="end"/>
      </w:r>
      <w:r>
        <w:rPr>
          <w:rFonts w:ascii="Arial" w:hAnsi="Arial" w:cs="Arial"/>
          <w:color w:val="000000"/>
          <w:sz w:val="20"/>
          <w:szCs w:val="20"/>
        </w:rPr>
        <w:t>/, diakses 5 Januari 2015).</w:t>
      </w:r>
    </w:p>
    <w:p>
      <w:pPr>
        <w:spacing w:before="120" w:after="0" w:line="240" w:lineRule="auto"/>
        <w:ind w:left="425" w:hanging="425"/>
        <w:jc w:val="both"/>
        <w:rPr>
          <w:rFonts w:ascii="Arial" w:hAnsi="Arial" w:cs="Arial"/>
          <w:color w:val="000000"/>
          <w:sz w:val="20"/>
          <w:szCs w:val="20"/>
          <w:lang/>
        </w:rPr>
      </w:pPr>
      <w:r>
        <w:rPr>
          <w:rFonts w:ascii="Arial" w:hAnsi="Arial" w:cs="Arial"/>
          <w:color w:val="000000"/>
          <w:sz w:val="20"/>
          <w:szCs w:val="20"/>
          <w:lang/>
        </w:rPr>
        <w:t>Chiou, J</w:t>
      </w:r>
      <w:r>
        <w:rPr>
          <w:rFonts w:ascii="Arial" w:hAnsi="Arial" w:cs="Arial"/>
          <w:color w:val="000000"/>
          <w:sz w:val="20"/>
          <w:szCs w:val="20"/>
        </w:rPr>
        <w:t>yh-</w:t>
      </w:r>
      <w:r>
        <w:rPr>
          <w:rFonts w:ascii="Arial" w:hAnsi="Arial" w:cs="Arial"/>
          <w:color w:val="000000"/>
          <w:sz w:val="20"/>
          <w:szCs w:val="20"/>
          <w:lang/>
        </w:rPr>
        <w:t>S</w:t>
      </w:r>
      <w:r>
        <w:rPr>
          <w:rFonts w:ascii="Arial" w:hAnsi="Arial" w:cs="Arial"/>
          <w:color w:val="000000"/>
          <w:sz w:val="20"/>
          <w:szCs w:val="20"/>
        </w:rPr>
        <w:t>hen</w:t>
      </w:r>
      <w:r>
        <w:rPr>
          <w:rFonts w:ascii="Arial" w:hAnsi="Arial" w:cs="Arial"/>
          <w:color w:val="000000"/>
          <w:sz w:val="20"/>
          <w:szCs w:val="20"/>
          <w:lang/>
        </w:rPr>
        <w:t xml:space="preserve"> </w:t>
      </w:r>
      <w:r>
        <w:rPr>
          <w:rFonts w:ascii="Arial" w:hAnsi="Arial" w:cs="Arial"/>
          <w:color w:val="000000"/>
          <w:sz w:val="20"/>
          <w:szCs w:val="20"/>
        </w:rPr>
        <w:t>and</w:t>
      </w:r>
      <w:r>
        <w:rPr>
          <w:rFonts w:ascii="Arial" w:hAnsi="Arial" w:cs="Arial"/>
          <w:color w:val="000000"/>
          <w:sz w:val="20"/>
          <w:szCs w:val="20"/>
          <w:lang/>
        </w:rPr>
        <w:t xml:space="preserve"> C</w:t>
      </w:r>
      <w:r>
        <w:rPr>
          <w:rFonts w:ascii="Arial" w:hAnsi="Arial" w:cs="Arial"/>
          <w:color w:val="000000"/>
          <w:sz w:val="20"/>
          <w:szCs w:val="20"/>
        </w:rPr>
        <w:t>ornelia</w:t>
      </w:r>
      <w:r>
        <w:rPr>
          <w:rFonts w:ascii="Arial" w:hAnsi="Arial" w:cs="Arial"/>
          <w:color w:val="000000"/>
          <w:sz w:val="20"/>
          <w:szCs w:val="20"/>
          <w:lang/>
        </w:rPr>
        <w:t xml:space="preserve"> Droge. 2006. </w:t>
      </w:r>
      <w:r>
        <w:rPr>
          <w:rFonts w:ascii="Arial" w:hAnsi="Arial" w:cs="Arial"/>
          <w:bCs/>
          <w:iCs/>
          <w:color w:val="000000"/>
          <w:sz w:val="20"/>
          <w:szCs w:val="20"/>
          <w:lang/>
        </w:rPr>
        <w:t xml:space="preserve">Service Quality, Trust, Specific Asset Investment, and Expertise: Direct and Indirect Effects in a Satisfaction-Loyalty Framework. </w:t>
      </w:r>
      <w:r>
        <w:rPr>
          <w:rFonts w:ascii="Arial" w:hAnsi="Arial" w:cs="Arial"/>
          <w:b/>
          <w:bCs/>
          <w:i/>
          <w:color w:val="000000"/>
          <w:sz w:val="20"/>
          <w:szCs w:val="20"/>
          <w:lang/>
        </w:rPr>
        <w:t>Journal of the Academy of Marketing Science</w:t>
      </w:r>
      <w:r>
        <w:rPr>
          <w:rFonts w:ascii="Arial" w:hAnsi="Arial" w:cs="Arial"/>
          <w:iCs/>
          <w:color w:val="000000"/>
          <w:sz w:val="20"/>
          <w:szCs w:val="20"/>
          <w:lang/>
        </w:rPr>
        <w:t>. Vol. 34</w:t>
      </w:r>
      <w:r>
        <w:rPr>
          <w:rFonts w:ascii="Arial" w:hAnsi="Arial" w:cs="Arial"/>
          <w:iCs/>
          <w:color w:val="000000"/>
          <w:sz w:val="20"/>
          <w:szCs w:val="20"/>
        </w:rPr>
        <w:t xml:space="preserve">. No. 4. P. </w:t>
      </w:r>
      <w:r>
        <w:rPr>
          <w:rFonts w:ascii="Arial" w:hAnsi="Arial" w:cs="Arial"/>
          <w:iCs/>
          <w:color w:val="000000"/>
          <w:sz w:val="20"/>
          <w:szCs w:val="20"/>
          <w:lang/>
        </w:rPr>
        <w:t>613-627.</w:t>
      </w:r>
    </w:p>
    <w:p>
      <w:pPr>
        <w:autoSpaceDE w:val="0"/>
        <w:autoSpaceDN w:val="0"/>
        <w:adjustRightInd w:val="0"/>
        <w:spacing w:before="120" w:after="0" w:line="240" w:lineRule="auto"/>
        <w:ind w:left="425" w:hanging="425"/>
        <w:jc w:val="both"/>
        <w:rPr>
          <w:rFonts w:ascii="Arial" w:hAnsi="Arial" w:cs="Arial"/>
          <w:bCs/>
          <w:color w:val="000000"/>
          <w:sz w:val="20"/>
          <w:szCs w:val="20"/>
        </w:rPr>
      </w:pPr>
      <w:r>
        <w:rPr>
          <w:rFonts w:ascii="Arial" w:hAnsi="Arial" w:cs="Arial"/>
          <w:color w:val="000000"/>
          <w:sz w:val="20"/>
          <w:szCs w:val="20"/>
        </w:rPr>
        <w:t>Davidow, Moshe. 2003. Have You Heard The Word? The Effect of Word of Mouth On Perceived Justice, Satisfaction and Repurchase Intentions Following Complaint Handling.</w:t>
      </w:r>
      <w:r>
        <w:rPr>
          <w:rFonts w:ascii="Arial" w:hAnsi="Arial" w:cs="Arial"/>
          <w:b/>
          <w:bCs/>
          <w:color w:val="000000"/>
          <w:sz w:val="20"/>
          <w:szCs w:val="20"/>
        </w:rPr>
        <w:t xml:space="preserve"> </w:t>
      </w:r>
      <w:r>
        <w:rPr>
          <w:rFonts w:ascii="Arial" w:hAnsi="Arial" w:cs="Arial"/>
          <w:b/>
          <w:i/>
          <w:iCs/>
          <w:color w:val="000000"/>
          <w:sz w:val="20"/>
          <w:szCs w:val="20"/>
        </w:rPr>
        <w:t>Journal of Consumer Satisfaction, Dissatisfaction and Complaing Behavior</w:t>
      </w:r>
      <w:r>
        <w:rPr>
          <w:rFonts w:ascii="Arial" w:hAnsi="Arial" w:cs="Arial"/>
          <w:bCs/>
          <w:color w:val="000000"/>
          <w:sz w:val="20"/>
          <w:szCs w:val="20"/>
        </w:rPr>
        <w:t>.</w:t>
      </w:r>
      <w:r>
        <w:rPr>
          <w:rFonts w:ascii="Arial" w:hAnsi="Arial" w:cs="Arial"/>
          <w:b/>
          <w:i/>
          <w:iCs/>
          <w:color w:val="000000"/>
          <w:sz w:val="20"/>
          <w:szCs w:val="20"/>
        </w:rPr>
        <w:t xml:space="preserve"> </w:t>
      </w:r>
      <w:r>
        <w:rPr>
          <w:rFonts w:ascii="Arial" w:hAnsi="Arial" w:cs="Arial"/>
          <w:bCs/>
          <w:color w:val="000000"/>
          <w:sz w:val="20"/>
          <w:szCs w:val="20"/>
        </w:rPr>
        <w:t>Vol. 16.</w:t>
      </w:r>
    </w:p>
    <w:p>
      <w:pPr>
        <w:autoSpaceDE w:val="0"/>
        <w:autoSpaceDN w:val="0"/>
        <w:adjustRightInd w:val="0"/>
        <w:spacing w:before="120" w:after="0" w:line="240" w:lineRule="auto"/>
        <w:ind w:left="425" w:hanging="425"/>
        <w:jc w:val="both"/>
        <w:rPr>
          <w:rFonts w:ascii="Arial" w:hAnsi="Arial" w:cs="Arial"/>
          <w:color w:val="000000"/>
          <w:sz w:val="20"/>
          <w:szCs w:val="20"/>
        </w:rPr>
      </w:pPr>
      <w:r>
        <w:rPr>
          <w:rFonts w:ascii="Arial" w:hAnsi="Arial" w:cs="Arial"/>
          <w:color w:val="000000"/>
          <w:sz w:val="20"/>
          <w:szCs w:val="20"/>
        </w:rPr>
        <w:t xml:space="preserve">Elsandra, Yesi dan Efriyuzal. 2013. Pengaruh Atribut Produk, Komitmen Agama, Kualitas Pelayanan, dan Kepercayaan Terhadap Loyalitas Nasabah dengan Kepuasan Nasabah Sebagai Variabel Intervening. </w:t>
      </w:r>
      <w:r>
        <w:rPr>
          <w:rFonts w:ascii="Arial" w:hAnsi="Arial" w:cs="Arial"/>
          <w:b/>
          <w:bCs/>
          <w:i/>
          <w:iCs/>
          <w:color w:val="000000"/>
          <w:sz w:val="20"/>
          <w:szCs w:val="20"/>
        </w:rPr>
        <w:t>Jurnal Ekonomi STIE Haji Agus Salim Bukittinggi</w:t>
      </w:r>
      <w:r>
        <w:rPr>
          <w:rFonts w:ascii="Arial" w:hAnsi="Arial" w:cs="Arial"/>
          <w:color w:val="000000"/>
          <w:sz w:val="20"/>
          <w:szCs w:val="20"/>
        </w:rPr>
        <w:t>. September. Vol. XIV. No. 2.</w:t>
      </w:r>
    </w:p>
    <w:p>
      <w:pPr>
        <w:spacing w:before="120" w:after="0" w:line="240" w:lineRule="auto"/>
        <w:ind w:left="425" w:hanging="425"/>
        <w:jc w:val="both"/>
        <w:rPr>
          <w:rFonts w:ascii="Arial" w:hAnsi="Arial" w:eastAsia="Calibri" w:cs="Arial"/>
          <w:color w:val="000000"/>
          <w:sz w:val="20"/>
          <w:szCs w:val="20"/>
        </w:rPr>
      </w:pPr>
      <w:r>
        <w:rPr>
          <w:rFonts w:ascii="Arial" w:hAnsi="Arial" w:cs="Arial"/>
          <w:color w:val="000000"/>
          <w:sz w:val="20"/>
          <w:szCs w:val="20"/>
          <w:lang/>
        </w:rPr>
        <w:t>Ghozali, I</w:t>
      </w:r>
      <w:r>
        <w:rPr>
          <w:rFonts w:ascii="Arial" w:hAnsi="Arial" w:cs="Arial"/>
          <w:color w:val="000000"/>
          <w:sz w:val="20"/>
          <w:szCs w:val="20"/>
        </w:rPr>
        <w:t>mam</w:t>
      </w:r>
      <w:r>
        <w:rPr>
          <w:rFonts w:ascii="Arial" w:hAnsi="Arial" w:cs="Arial"/>
          <w:color w:val="000000"/>
          <w:sz w:val="20"/>
          <w:szCs w:val="20"/>
          <w:lang/>
        </w:rPr>
        <w:t>. 20</w:t>
      </w:r>
      <w:r>
        <w:rPr>
          <w:rFonts w:ascii="Arial" w:hAnsi="Arial" w:cs="Arial"/>
          <w:color w:val="000000"/>
          <w:sz w:val="20"/>
          <w:szCs w:val="20"/>
        </w:rPr>
        <w:t>11</w:t>
      </w:r>
      <w:r>
        <w:rPr>
          <w:rFonts w:ascii="Arial" w:hAnsi="Arial" w:cs="Arial"/>
          <w:color w:val="000000"/>
          <w:sz w:val="20"/>
          <w:szCs w:val="20"/>
          <w:lang/>
        </w:rPr>
        <w:t xml:space="preserve">. </w:t>
      </w:r>
      <w:r>
        <w:rPr>
          <w:rFonts w:ascii="Arial" w:hAnsi="Arial" w:eastAsia="Calibri" w:cs="Arial"/>
          <w:b/>
          <w:i/>
          <w:iCs/>
          <w:color w:val="000000"/>
          <w:sz w:val="20"/>
          <w:szCs w:val="20"/>
        </w:rPr>
        <w:t>Aplikasi Analisis Multivariate dengan Program IBM SPSS 19</w:t>
      </w:r>
      <w:r>
        <w:rPr>
          <w:rFonts w:ascii="Arial" w:hAnsi="Arial" w:eastAsia="Calibri" w:cs="Arial"/>
          <w:bCs/>
          <w:color w:val="000000"/>
          <w:sz w:val="20"/>
          <w:szCs w:val="20"/>
        </w:rPr>
        <w:t>.</w:t>
      </w:r>
      <w:r>
        <w:rPr>
          <w:rFonts w:ascii="Arial" w:hAnsi="Arial" w:eastAsia="Calibri" w:cs="Arial"/>
          <w:color w:val="000000"/>
          <w:sz w:val="20"/>
          <w:szCs w:val="20"/>
        </w:rPr>
        <w:t xml:space="preserve"> Semarang: Badan Penerbit Universitas Diponegoro.</w:t>
      </w:r>
    </w:p>
    <w:p>
      <w:pPr>
        <w:spacing w:before="120" w:after="0" w:line="240" w:lineRule="auto"/>
        <w:ind w:left="425" w:hanging="425"/>
        <w:jc w:val="both"/>
        <w:rPr>
          <w:rFonts w:ascii="Arial" w:hAnsi="Arial" w:eastAsia="Calibri" w:cs="Arial"/>
          <w:color w:val="000000"/>
          <w:sz w:val="20"/>
          <w:szCs w:val="20"/>
        </w:rPr>
      </w:pPr>
      <w:r>
        <w:rPr>
          <w:rFonts w:ascii="Arial" w:hAnsi="Arial" w:cs="Arial"/>
          <w:color w:val="000000"/>
          <w:sz w:val="20"/>
          <w:szCs w:val="20"/>
        </w:rPr>
        <w:t xml:space="preserve">.......... </w:t>
      </w:r>
      <w:r>
        <w:rPr>
          <w:rFonts w:ascii="Arial" w:hAnsi="Arial" w:cs="Arial"/>
          <w:color w:val="000000"/>
          <w:sz w:val="20"/>
          <w:szCs w:val="20"/>
          <w:lang/>
        </w:rPr>
        <w:t>20</w:t>
      </w:r>
      <w:r>
        <w:rPr>
          <w:rFonts w:ascii="Arial" w:hAnsi="Arial" w:cs="Arial"/>
          <w:color w:val="000000"/>
          <w:sz w:val="20"/>
          <w:szCs w:val="20"/>
        </w:rPr>
        <w:t>14</w:t>
      </w:r>
      <w:r>
        <w:rPr>
          <w:rFonts w:ascii="Arial" w:hAnsi="Arial" w:cs="Arial"/>
          <w:color w:val="000000"/>
          <w:sz w:val="20"/>
          <w:szCs w:val="20"/>
          <w:lang/>
        </w:rPr>
        <w:t xml:space="preserve">. </w:t>
      </w:r>
      <w:r>
        <w:rPr>
          <w:rFonts w:ascii="Arial" w:hAnsi="Arial" w:eastAsia="Calibri" w:cs="Arial"/>
          <w:b/>
          <w:i/>
          <w:iCs/>
          <w:color w:val="000000"/>
          <w:sz w:val="20"/>
          <w:szCs w:val="20"/>
        </w:rPr>
        <w:t>Model Persamaan Struktural Konsep dan Aplikasi dengan Program Amos 22.0</w:t>
      </w:r>
      <w:r>
        <w:rPr>
          <w:rFonts w:ascii="Arial" w:hAnsi="Arial" w:eastAsia="Calibri" w:cs="Arial"/>
          <w:color w:val="000000"/>
          <w:sz w:val="20"/>
          <w:szCs w:val="20"/>
        </w:rPr>
        <w:t>. Semarang: Badan Penerbit Universitas Diponegoro.</w:t>
      </w:r>
    </w:p>
    <w:p>
      <w:pPr>
        <w:spacing w:before="120" w:after="0" w:line="240" w:lineRule="auto"/>
        <w:ind w:left="425" w:hanging="425"/>
        <w:jc w:val="both"/>
        <w:rPr>
          <w:rFonts w:ascii="Arial" w:hAnsi="Arial" w:cs="Arial"/>
          <w:b/>
          <w:bCs/>
          <w:i/>
          <w:iCs/>
          <w:color w:val="000000"/>
          <w:sz w:val="20"/>
          <w:szCs w:val="20"/>
        </w:rPr>
      </w:pPr>
      <w:r>
        <w:rPr>
          <w:rFonts w:ascii="Arial" w:hAnsi="Arial" w:cs="Arial"/>
          <w:color w:val="000000"/>
          <w:sz w:val="20"/>
          <w:szCs w:val="20"/>
        </w:rPr>
        <w:t xml:space="preserve">Habibah, Siti. 2006. Penerapan Metode CARTER untuk Mengukur Kepuasan Pelanggan Pada Bank Islam. </w:t>
      </w:r>
      <w:r>
        <w:rPr>
          <w:rFonts w:ascii="Arial" w:hAnsi="Arial" w:cs="Arial"/>
          <w:b/>
          <w:bCs/>
          <w:i/>
          <w:iCs/>
          <w:color w:val="000000"/>
          <w:sz w:val="20"/>
          <w:szCs w:val="20"/>
        </w:rPr>
        <w:t>Telaah Bisnis</w:t>
      </w:r>
      <w:r>
        <w:rPr>
          <w:rFonts w:ascii="Arial" w:hAnsi="Arial" w:cs="Arial"/>
          <w:color w:val="000000"/>
          <w:sz w:val="20"/>
          <w:szCs w:val="20"/>
        </w:rPr>
        <w:t>. Desember. Vol. 7. No. 2.</w:t>
      </w:r>
    </w:p>
    <w:p>
      <w:pPr>
        <w:spacing w:before="120" w:after="0" w:line="240" w:lineRule="auto"/>
        <w:ind w:left="425" w:hanging="425"/>
        <w:jc w:val="both"/>
        <w:rPr>
          <w:rFonts w:ascii="Arial" w:hAnsi="Arial" w:cs="Arial"/>
          <w:color w:val="000000"/>
          <w:sz w:val="20"/>
          <w:szCs w:val="20"/>
        </w:rPr>
      </w:pPr>
      <w:r>
        <w:rPr>
          <w:rFonts w:ascii="Arial" w:hAnsi="Arial" w:cs="Arial"/>
          <w:color w:val="000000"/>
          <w:sz w:val="20"/>
          <w:szCs w:val="20"/>
        </w:rPr>
        <w:t xml:space="preserve">Hasan, Ali. 2009. </w:t>
      </w:r>
      <w:r>
        <w:rPr>
          <w:rFonts w:ascii="Arial" w:hAnsi="Arial" w:cs="Arial"/>
          <w:b/>
          <w:bCs/>
          <w:i/>
          <w:iCs/>
          <w:color w:val="000000"/>
          <w:sz w:val="20"/>
          <w:szCs w:val="20"/>
        </w:rPr>
        <w:t>Marketing</w:t>
      </w:r>
      <w:r>
        <w:rPr>
          <w:rFonts w:ascii="Arial" w:hAnsi="Arial" w:cs="Arial"/>
          <w:color w:val="000000"/>
          <w:sz w:val="20"/>
          <w:szCs w:val="20"/>
        </w:rPr>
        <w:t>. Yogyakarta: Media Pressindo.</w:t>
      </w:r>
    </w:p>
    <w:p>
      <w:pPr>
        <w:spacing w:before="120" w:after="0" w:line="240" w:lineRule="auto"/>
        <w:ind w:left="425" w:hanging="425"/>
        <w:jc w:val="both"/>
        <w:rPr>
          <w:rFonts w:ascii="Arial" w:hAnsi="Arial" w:cs="Arial"/>
          <w:color w:val="000000"/>
          <w:sz w:val="20"/>
          <w:szCs w:val="20"/>
        </w:rPr>
      </w:pPr>
      <w:r>
        <w:rPr>
          <w:rFonts w:ascii="Arial" w:hAnsi="Arial" w:cs="Arial"/>
          <w:color w:val="000000"/>
          <w:sz w:val="20"/>
          <w:szCs w:val="20"/>
        </w:rPr>
        <w:t xml:space="preserve">.......... 2010. </w:t>
      </w:r>
      <w:r>
        <w:rPr>
          <w:rFonts w:ascii="Arial" w:hAnsi="Arial" w:cs="Arial"/>
          <w:b/>
          <w:i/>
          <w:color w:val="000000"/>
          <w:sz w:val="20"/>
          <w:szCs w:val="20"/>
        </w:rPr>
        <w:t>Marketing Bank Syariah</w:t>
      </w:r>
      <w:r>
        <w:rPr>
          <w:rFonts w:ascii="Arial" w:hAnsi="Arial" w:cs="Arial"/>
          <w:color w:val="000000"/>
          <w:sz w:val="20"/>
          <w:szCs w:val="20"/>
        </w:rPr>
        <w:t>. Bogor: Ghalia Indonesia.</w:t>
      </w:r>
    </w:p>
    <w:p>
      <w:pPr>
        <w:autoSpaceDE w:val="0"/>
        <w:autoSpaceDN w:val="0"/>
        <w:adjustRightInd w:val="0"/>
        <w:spacing w:before="120" w:after="0" w:line="240" w:lineRule="auto"/>
        <w:ind w:left="425" w:hanging="425"/>
        <w:jc w:val="both"/>
        <w:rPr>
          <w:rFonts w:ascii="Arial" w:hAnsi="Arial" w:cs="Arial"/>
          <w:b/>
          <w:bCs/>
          <w:i/>
          <w:iCs/>
          <w:color w:val="000000"/>
          <w:sz w:val="20"/>
          <w:szCs w:val="20"/>
        </w:rPr>
      </w:pPr>
      <w:r>
        <w:rPr>
          <w:rFonts w:ascii="Arial" w:hAnsi="Arial" w:cs="Arial"/>
          <w:color w:val="000000"/>
          <w:sz w:val="20"/>
          <w:szCs w:val="20"/>
        </w:rPr>
        <w:t xml:space="preserve">Hasanah, Uswatun. 2013. Analisis Pengaruh Kualitas Pelayanan PT Bank Muamalat Indonesia Cabang Palu Terhadap Tingkat Kepuasan Nasabah. </w:t>
      </w:r>
      <w:r>
        <w:rPr>
          <w:rFonts w:ascii="Arial" w:hAnsi="Arial" w:cs="Arial"/>
          <w:b/>
          <w:bCs/>
          <w:i/>
          <w:iCs/>
          <w:color w:val="000000"/>
          <w:sz w:val="20"/>
          <w:szCs w:val="20"/>
        </w:rPr>
        <w:t>Jurnal Penelitian Ilmiah</w:t>
      </w:r>
      <w:r>
        <w:rPr>
          <w:rFonts w:ascii="Arial" w:hAnsi="Arial" w:cs="Arial"/>
          <w:color w:val="000000"/>
          <w:sz w:val="20"/>
          <w:szCs w:val="20"/>
        </w:rPr>
        <w:t>. Januari-Juni.</w:t>
      </w:r>
      <w:r>
        <w:rPr>
          <w:rFonts w:ascii="Arial" w:hAnsi="Arial" w:cs="Arial"/>
          <w:b/>
          <w:bCs/>
          <w:i/>
          <w:iCs/>
          <w:color w:val="000000"/>
          <w:sz w:val="20"/>
          <w:szCs w:val="20"/>
        </w:rPr>
        <w:t xml:space="preserve"> </w:t>
      </w:r>
      <w:r>
        <w:rPr>
          <w:rFonts w:ascii="Arial" w:hAnsi="Arial" w:cs="Arial"/>
          <w:color w:val="000000"/>
          <w:sz w:val="20"/>
          <w:szCs w:val="20"/>
        </w:rPr>
        <w:t>Vol. 1. No. 1.</w:t>
      </w:r>
    </w:p>
    <w:p>
      <w:pPr>
        <w:spacing w:before="120" w:after="0" w:line="240" w:lineRule="auto"/>
        <w:ind w:left="425" w:hanging="425"/>
        <w:jc w:val="both"/>
        <w:rPr>
          <w:rFonts w:ascii="Arial" w:hAnsi="Arial" w:cs="Arial"/>
          <w:iCs/>
          <w:color w:val="000000"/>
          <w:sz w:val="20"/>
          <w:szCs w:val="20"/>
          <w:lang/>
        </w:rPr>
      </w:pPr>
      <w:r>
        <w:rPr>
          <w:rFonts w:ascii="Arial" w:hAnsi="Arial" w:cs="Arial"/>
          <w:color w:val="000000"/>
          <w:sz w:val="20"/>
          <w:szCs w:val="20"/>
          <w:lang/>
        </w:rPr>
        <w:t>Hidayat, R</w:t>
      </w:r>
      <w:r>
        <w:rPr>
          <w:rFonts w:ascii="Arial" w:hAnsi="Arial" w:cs="Arial"/>
          <w:color w:val="000000"/>
          <w:sz w:val="20"/>
          <w:szCs w:val="20"/>
        </w:rPr>
        <w:t>achmad</w:t>
      </w:r>
      <w:r>
        <w:rPr>
          <w:rFonts w:ascii="Arial" w:hAnsi="Arial" w:cs="Arial"/>
          <w:color w:val="000000"/>
          <w:sz w:val="20"/>
          <w:szCs w:val="20"/>
          <w:lang/>
        </w:rPr>
        <w:t xml:space="preserve">. 2009. </w:t>
      </w:r>
      <w:r>
        <w:rPr>
          <w:rFonts w:ascii="Arial" w:hAnsi="Arial" w:cs="Arial"/>
          <w:bCs/>
          <w:color w:val="000000"/>
          <w:sz w:val="20"/>
          <w:szCs w:val="20"/>
          <w:lang/>
        </w:rPr>
        <w:t xml:space="preserve">Pengaruh Kualitas Layanan, Kualitas Produk dan Nilai Nasabah Terhadap Kepuasan dan Loyalitas Nasabah Bank Mandiri. </w:t>
      </w:r>
      <w:r>
        <w:rPr>
          <w:rFonts w:ascii="Arial" w:hAnsi="Arial" w:cs="Arial"/>
          <w:b/>
          <w:i/>
          <w:iCs/>
          <w:color w:val="000000"/>
          <w:sz w:val="20"/>
          <w:szCs w:val="20"/>
          <w:lang/>
        </w:rPr>
        <w:t>Jurnal Manajemen dan Kewirausahaan</w:t>
      </w:r>
      <w:r>
        <w:rPr>
          <w:rFonts w:ascii="Arial" w:hAnsi="Arial" w:cs="Arial"/>
          <w:iCs/>
          <w:color w:val="000000"/>
          <w:sz w:val="20"/>
          <w:szCs w:val="20"/>
        </w:rPr>
        <w:t xml:space="preserve">. Maret. </w:t>
      </w:r>
      <w:r>
        <w:rPr>
          <w:rFonts w:ascii="Arial" w:hAnsi="Arial" w:cs="Arial"/>
          <w:iCs/>
          <w:color w:val="000000"/>
          <w:sz w:val="20"/>
          <w:szCs w:val="20"/>
          <w:lang/>
        </w:rPr>
        <w:t>Vol.</w:t>
      </w:r>
      <w:r>
        <w:rPr>
          <w:rFonts w:ascii="Arial" w:hAnsi="Arial" w:cs="Arial"/>
          <w:iCs/>
          <w:color w:val="000000"/>
          <w:sz w:val="20"/>
          <w:szCs w:val="20"/>
        </w:rPr>
        <w:t xml:space="preserve"> </w:t>
      </w:r>
      <w:r>
        <w:rPr>
          <w:rFonts w:ascii="Arial" w:hAnsi="Arial" w:cs="Arial"/>
          <w:iCs/>
          <w:color w:val="000000"/>
          <w:sz w:val="20"/>
          <w:szCs w:val="20"/>
          <w:lang/>
        </w:rPr>
        <w:t>11</w:t>
      </w:r>
      <w:r>
        <w:rPr>
          <w:rFonts w:ascii="Arial" w:hAnsi="Arial" w:cs="Arial"/>
          <w:iCs/>
          <w:color w:val="000000"/>
          <w:sz w:val="20"/>
          <w:szCs w:val="20"/>
        </w:rPr>
        <w:t xml:space="preserve">. No. 1. Hal. </w:t>
      </w:r>
      <w:r>
        <w:rPr>
          <w:rFonts w:ascii="Arial" w:hAnsi="Arial" w:cs="Arial"/>
          <w:iCs/>
          <w:color w:val="000000"/>
          <w:sz w:val="20"/>
          <w:szCs w:val="20"/>
          <w:lang/>
        </w:rPr>
        <w:t>59-72.</w:t>
      </w:r>
    </w:p>
    <w:p>
      <w:pPr>
        <w:autoSpaceDE w:val="0"/>
        <w:autoSpaceDN w:val="0"/>
        <w:adjustRightInd w:val="0"/>
        <w:spacing w:before="120" w:after="0" w:line="240" w:lineRule="auto"/>
        <w:ind w:left="425" w:hanging="425"/>
        <w:jc w:val="both"/>
        <w:rPr>
          <w:rFonts w:ascii="Arial" w:hAnsi="Arial" w:cs="Arial"/>
          <w:color w:val="000000"/>
          <w:sz w:val="20"/>
          <w:szCs w:val="20"/>
        </w:rPr>
      </w:pPr>
      <w:r>
        <w:rPr>
          <w:rFonts w:ascii="Arial" w:hAnsi="Arial" w:cs="Arial"/>
          <w:color w:val="000000"/>
          <w:sz w:val="20"/>
          <w:szCs w:val="20"/>
        </w:rPr>
        <w:t xml:space="preserve">Ika, Dewi Nur dan Iswan Noor. 2013. Pengaruh Kualitas Layanan, Nilai Nasabah, dan Atribut Produk Islam terhadap Kepuasan Nasabah (Studi Kasus PT Bank Rakyat Indonesia Syariah Cabang Malang). </w:t>
      </w:r>
      <w:r>
        <w:rPr>
          <w:rFonts w:ascii="Arial" w:hAnsi="Arial" w:cs="Arial"/>
          <w:b/>
          <w:bCs/>
          <w:i/>
          <w:iCs/>
          <w:color w:val="000000"/>
          <w:sz w:val="20"/>
          <w:szCs w:val="20"/>
        </w:rPr>
        <w:t>Jurnal Ilmiah Universitas Brawijaya Malang</w:t>
      </w:r>
      <w:r>
        <w:rPr>
          <w:rFonts w:ascii="Arial" w:hAnsi="Arial" w:cs="Arial"/>
          <w:color w:val="000000"/>
          <w:sz w:val="20"/>
          <w:szCs w:val="20"/>
        </w:rPr>
        <w:t>.</w:t>
      </w:r>
    </w:p>
    <w:p>
      <w:pPr>
        <w:autoSpaceDE w:val="0"/>
        <w:autoSpaceDN w:val="0"/>
        <w:adjustRightInd w:val="0"/>
        <w:spacing w:before="120" w:after="0" w:line="240" w:lineRule="auto"/>
        <w:ind w:left="425" w:hanging="425"/>
        <w:jc w:val="both"/>
        <w:rPr>
          <w:rFonts w:ascii="Arial" w:hAnsi="Arial" w:cs="Arial"/>
          <w:bCs/>
          <w:i/>
          <w:iCs/>
          <w:color w:val="000000"/>
          <w:sz w:val="20"/>
          <w:szCs w:val="20"/>
        </w:rPr>
      </w:pPr>
      <w:r>
        <w:rPr>
          <w:rFonts w:ascii="Arial" w:hAnsi="Arial" w:cs="Arial"/>
          <w:iCs/>
          <w:color w:val="000000"/>
          <w:sz w:val="20"/>
          <w:szCs w:val="20"/>
        </w:rPr>
        <w:t xml:space="preserve">Irwanto, Agus, Fatchur Rohman, Noermijati. 2013. Analisis Pengaruh Kualitas Produk dan Strategi Harga Terhadap Kepuasan pelanggan, dan Pengaruhnya pada Terbentuknya Word of Mouth di Perumahan Madani Group Jabodetabek. </w:t>
      </w:r>
      <w:r>
        <w:rPr>
          <w:rFonts w:ascii="Arial" w:hAnsi="Arial" w:cs="Arial"/>
          <w:b/>
          <w:i/>
          <w:iCs/>
          <w:color w:val="000000"/>
          <w:sz w:val="20"/>
          <w:szCs w:val="20"/>
        </w:rPr>
        <w:t>Jurnal Aplikasi Manajemen ISSN: 1693-5241</w:t>
      </w:r>
      <w:r>
        <w:rPr>
          <w:rFonts w:ascii="Arial" w:hAnsi="Arial" w:cs="Arial"/>
          <w:bCs/>
          <w:color w:val="000000"/>
          <w:sz w:val="20"/>
          <w:szCs w:val="20"/>
        </w:rPr>
        <w:t>.</w:t>
      </w:r>
      <w:r>
        <w:rPr>
          <w:rFonts w:ascii="Arial" w:hAnsi="Arial" w:cs="Arial"/>
          <w:bCs/>
          <w:i/>
          <w:iCs/>
          <w:color w:val="000000"/>
          <w:sz w:val="20"/>
          <w:szCs w:val="20"/>
        </w:rPr>
        <w:t xml:space="preserve"> </w:t>
      </w:r>
      <w:r>
        <w:rPr>
          <w:rFonts w:ascii="Arial" w:hAnsi="Arial" w:cs="Arial"/>
          <w:bCs/>
          <w:color w:val="000000"/>
          <w:sz w:val="20"/>
          <w:szCs w:val="20"/>
        </w:rPr>
        <w:t xml:space="preserve">Maret. Vol. 11. No. 1. </w:t>
      </w:r>
    </w:p>
    <w:p>
      <w:pPr>
        <w:autoSpaceDE w:val="0"/>
        <w:autoSpaceDN w:val="0"/>
        <w:adjustRightInd w:val="0"/>
        <w:spacing w:before="120" w:after="0" w:line="240" w:lineRule="auto"/>
        <w:ind w:left="425" w:hanging="425"/>
        <w:jc w:val="both"/>
        <w:rPr>
          <w:rFonts w:ascii="Arial" w:hAnsi="Arial" w:cs="Arial"/>
          <w:color w:val="000000"/>
          <w:sz w:val="20"/>
          <w:szCs w:val="20"/>
        </w:rPr>
      </w:pPr>
      <w:r>
        <w:rPr>
          <w:rFonts w:ascii="Arial" w:hAnsi="Arial" w:cs="Arial"/>
          <w:color w:val="000000"/>
          <w:sz w:val="20"/>
          <w:szCs w:val="20"/>
        </w:rPr>
        <w:t xml:space="preserve">Jasfar, Farida. 2009. </w:t>
      </w:r>
      <w:r>
        <w:rPr>
          <w:rFonts w:ascii="Arial" w:hAnsi="Arial" w:cs="Arial"/>
          <w:b/>
          <w:i/>
          <w:color w:val="000000"/>
          <w:sz w:val="20"/>
          <w:szCs w:val="20"/>
        </w:rPr>
        <w:t>Manajemen Jasa: Pendeketan Terpadu</w:t>
      </w:r>
      <w:r>
        <w:rPr>
          <w:rFonts w:ascii="Arial" w:hAnsi="Arial" w:cs="Arial"/>
          <w:i/>
          <w:color w:val="000000"/>
          <w:sz w:val="20"/>
          <w:szCs w:val="20"/>
        </w:rPr>
        <w:t xml:space="preserve">. </w:t>
      </w:r>
      <w:r>
        <w:rPr>
          <w:rFonts w:ascii="Arial" w:hAnsi="Arial" w:cs="Arial"/>
          <w:color w:val="000000"/>
          <w:sz w:val="20"/>
          <w:szCs w:val="20"/>
        </w:rPr>
        <w:t>Bogor: Ghalia Indonesia.</w:t>
      </w:r>
    </w:p>
    <w:p>
      <w:pPr>
        <w:spacing w:before="120" w:after="0" w:line="240" w:lineRule="auto"/>
        <w:ind w:left="425" w:hanging="425"/>
        <w:jc w:val="both"/>
        <w:rPr>
          <w:rFonts w:ascii="Arial" w:hAnsi="Arial" w:eastAsia="TimesNewRomanPSMT" w:cs="Arial"/>
          <w:color w:val="000000"/>
          <w:sz w:val="20"/>
          <w:szCs w:val="20"/>
        </w:rPr>
      </w:pPr>
      <w:r>
        <w:rPr>
          <w:rFonts w:ascii="Arial" w:hAnsi="Arial" w:eastAsia="TimesNewRomanPSMT" w:cs="Arial"/>
          <w:color w:val="000000"/>
          <w:sz w:val="20"/>
          <w:szCs w:val="20"/>
        </w:rPr>
        <w:t xml:space="preserve">Junusi, Rahman El. 2009. Pengaruh Atribut Produk Islam, Komitmen Agama, Kualitas Jasa dan Kepercayaan Terhadap Kepuasan dan Loyalitas Nasabah Bank Syariah (Pada Bank Muamalat Kota Semarang). </w:t>
      </w:r>
      <w:r>
        <w:rPr>
          <w:rFonts w:ascii="Arial" w:hAnsi="Arial" w:cs="Arial"/>
          <w:b/>
          <w:bCs/>
          <w:i/>
          <w:iCs/>
          <w:color w:val="000000"/>
          <w:sz w:val="20"/>
          <w:szCs w:val="20"/>
        </w:rPr>
        <w:t>The 9th Annual Conference on Islamic Studies (ACI S)</w:t>
      </w:r>
      <w:r>
        <w:rPr>
          <w:rFonts w:ascii="Arial" w:hAnsi="Arial" w:eastAsia="TimesNewRomanPSMT" w:cs="Arial"/>
          <w:color w:val="000000"/>
          <w:sz w:val="20"/>
          <w:szCs w:val="20"/>
        </w:rPr>
        <w:t>.</w:t>
      </w:r>
    </w:p>
    <w:p>
      <w:pPr>
        <w:spacing w:before="120" w:after="0" w:line="240" w:lineRule="auto"/>
        <w:ind w:left="425" w:hanging="425"/>
        <w:jc w:val="both"/>
        <w:rPr>
          <w:rFonts w:ascii="Arial" w:hAnsi="Arial" w:cs="Arial"/>
          <w:b/>
          <w:bCs/>
          <w:color w:val="000000"/>
          <w:sz w:val="20"/>
          <w:szCs w:val="20"/>
        </w:rPr>
      </w:pPr>
      <w:r>
        <w:rPr>
          <w:rFonts w:ascii="Arial" w:hAnsi="Arial" w:cs="Arial"/>
          <w:color w:val="000000"/>
          <w:sz w:val="20"/>
          <w:szCs w:val="20"/>
        </w:rPr>
        <w:t xml:space="preserve">Kotler, Philip. 2003. </w:t>
      </w:r>
      <w:r>
        <w:rPr>
          <w:rFonts w:ascii="Arial" w:hAnsi="Arial" w:cs="Arial"/>
          <w:b/>
          <w:bCs/>
          <w:i/>
          <w:iCs/>
          <w:color w:val="000000"/>
          <w:sz w:val="20"/>
          <w:szCs w:val="20"/>
        </w:rPr>
        <w:t>Marketing Insight From A to Z</w:t>
      </w:r>
      <w:r>
        <w:rPr>
          <w:rFonts w:ascii="Arial" w:hAnsi="Arial" w:cs="Arial"/>
          <w:color w:val="000000"/>
          <w:sz w:val="20"/>
          <w:szCs w:val="20"/>
        </w:rPr>
        <w:t>. Jakarta: Erlangga.</w:t>
      </w:r>
    </w:p>
    <w:p>
      <w:pPr>
        <w:spacing w:before="120" w:after="0" w:line="240" w:lineRule="auto"/>
        <w:ind w:left="425" w:hanging="425"/>
        <w:jc w:val="both"/>
        <w:rPr>
          <w:rFonts w:ascii="Arial" w:hAnsi="Arial" w:cs="Arial"/>
          <w:color w:val="000000"/>
          <w:sz w:val="20"/>
          <w:szCs w:val="20"/>
          <w:shd w:val="clear" w:color="auto" w:fill="FFFFFF"/>
          <w:lang/>
        </w:rPr>
      </w:pPr>
      <w:r>
        <w:rPr>
          <w:rStyle w:val="9"/>
          <w:rFonts w:ascii="Arial" w:hAnsi="Arial" w:cs="Arial"/>
          <w:bCs/>
          <w:i w:val="0"/>
          <w:iCs w:val="0"/>
          <w:color w:val="000000"/>
          <w:sz w:val="20"/>
          <w:szCs w:val="20"/>
          <w:shd w:val="clear" w:color="auto" w:fill="FFFFFF"/>
          <w:lang/>
        </w:rPr>
        <w:t>Kotler,</w:t>
      </w:r>
      <w:r>
        <w:rPr>
          <w:rStyle w:val="22"/>
          <w:rFonts w:ascii="Arial" w:hAnsi="Arial" w:cs="Arial"/>
          <w:color w:val="000000"/>
          <w:sz w:val="20"/>
          <w:szCs w:val="20"/>
          <w:shd w:val="clear" w:color="auto" w:fill="FFFFFF"/>
          <w:lang/>
        </w:rPr>
        <w:t> </w:t>
      </w:r>
      <w:r>
        <w:rPr>
          <w:rFonts w:ascii="Arial" w:hAnsi="Arial" w:cs="Arial"/>
          <w:color w:val="000000"/>
          <w:sz w:val="20"/>
          <w:szCs w:val="20"/>
          <w:shd w:val="clear" w:color="auto" w:fill="FFFFFF"/>
          <w:lang/>
        </w:rPr>
        <w:t>P</w:t>
      </w:r>
      <w:r>
        <w:rPr>
          <w:rFonts w:ascii="Arial" w:hAnsi="Arial" w:cs="Arial"/>
          <w:color w:val="000000"/>
          <w:sz w:val="20"/>
          <w:szCs w:val="20"/>
          <w:shd w:val="clear" w:color="auto" w:fill="FFFFFF"/>
        </w:rPr>
        <w:t>hilip</w:t>
      </w:r>
      <w:r>
        <w:rPr>
          <w:rFonts w:ascii="Arial" w:hAnsi="Arial" w:cs="Arial"/>
          <w:color w:val="000000"/>
          <w:sz w:val="20"/>
          <w:szCs w:val="20"/>
          <w:shd w:val="clear" w:color="auto" w:fill="FFFFFF"/>
          <w:lang/>
        </w:rPr>
        <w:t xml:space="preserve"> </w:t>
      </w:r>
      <w:r>
        <w:rPr>
          <w:rFonts w:ascii="Arial" w:hAnsi="Arial" w:cs="Arial"/>
          <w:color w:val="000000"/>
          <w:sz w:val="20"/>
          <w:szCs w:val="20"/>
          <w:shd w:val="clear" w:color="auto" w:fill="FFFFFF"/>
        </w:rPr>
        <w:t>dan</w:t>
      </w:r>
      <w:r>
        <w:rPr>
          <w:rFonts w:ascii="Arial" w:hAnsi="Arial" w:cs="Arial"/>
          <w:color w:val="000000"/>
          <w:sz w:val="20"/>
          <w:szCs w:val="20"/>
          <w:shd w:val="clear" w:color="auto" w:fill="FFFFFF"/>
          <w:lang/>
        </w:rPr>
        <w:t xml:space="preserve"> </w:t>
      </w:r>
      <w:r>
        <w:rPr>
          <w:rStyle w:val="22"/>
          <w:rFonts w:ascii="Arial" w:hAnsi="Arial" w:cs="Arial"/>
          <w:color w:val="000000"/>
          <w:sz w:val="20"/>
          <w:szCs w:val="20"/>
          <w:shd w:val="clear" w:color="auto" w:fill="FFFFFF"/>
          <w:lang/>
        </w:rPr>
        <w:t>G</w:t>
      </w:r>
      <w:r>
        <w:rPr>
          <w:rStyle w:val="22"/>
          <w:rFonts w:ascii="Arial" w:hAnsi="Arial" w:cs="Arial"/>
          <w:color w:val="000000"/>
          <w:sz w:val="20"/>
          <w:szCs w:val="20"/>
          <w:shd w:val="clear" w:color="auto" w:fill="FFFFFF"/>
        </w:rPr>
        <w:t>ary</w:t>
      </w:r>
      <w:r>
        <w:rPr>
          <w:rStyle w:val="22"/>
          <w:rFonts w:ascii="Arial" w:hAnsi="Arial" w:cs="Arial"/>
          <w:i/>
          <w:color w:val="000000"/>
          <w:sz w:val="20"/>
          <w:szCs w:val="20"/>
          <w:shd w:val="clear" w:color="auto" w:fill="FFFFFF"/>
          <w:lang/>
        </w:rPr>
        <w:t xml:space="preserve"> </w:t>
      </w:r>
      <w:r>
        <w:rPr>
          <w:rStyle w:val="9"/>
          <w:rFonts w:ascii="Arial" w:hAnsi="Arial" w:cs="Arial"/>
          <w:bCs/>
          <w:color w:val="000000"/>
          <w:sz w:val="20"/>
          <w:szCs w:val="20"/>
          <w:shd w:val="clear" w:color="auto" w:fill="FFFFFF"/>
          <w:lang/>
        </w:rPr>
        <w:t>A</w:t>
      </w:r>
      <w:r>
        <w:rPr>
          <w:rStyle w:val="9"/>
          <w:rFonts w:ascii="Arial" w:hAnsi="Arial" w:cs="Arial"/>
          <w:bCs/>
          <w:color w:val="000000"/>
          <w:sz w:val="20"/>
          <w:szCs w:val="20"/>
          <w:shd w:val="clear" w:color="auto" w:fill="FFFFFF"/>
        </w:rPr>
        <w:t>r</w:t>
      </w:r>
      <w:r>
        <w:rPr>
          <w:rStyle w:val="9"/>
          <w:rFonts w:ascii="Arial" w:hAnsi="Arial" w:cs="Arial"/>
          <w:bCs/>
          <w:color w:val="000000"/>
          <w:sz w:val="20"/>
          <w:szCs w:val="20"/>
          <w:shd w:val="clear" w:color="auto" w:fill="FFFFFF"/>
          <w:lang/>
        </w:rPr>
        <w:t>mstrong</w:t>
      </w:r>
      <w:r>
        <w:rPr>
          <w:rFonts w:ascii="Arial" w:hAnsi="Arial" w:cs="Arial"/>
          <w:i/>
          <w:color w:val="000000"/>
          <w:sz w:val="20"/>
          <w:szCs w:val="20"/>
          <w:shd w:val="clear" w:color="auto" w:fill="FFFFFF"/>
          <w:lang/>
        </w:rPr>
        <w:t>.</w:t>
      </w:r>
      <w:r>
        <w:rPr>
          <w:rStyle w:val="22"/>
          <w:rFonts w:ascii="Arial" w:hAnsi="Arial" w:cs="Arial"/>
          <w:i/>
          <w:color w:val="000000"/>
          <w:sz w:val="20"/>
          <w:szCs w:val="20"/>
          <w:shd w:val="clear" w:color="auto" w:fill="FFFFFF"/>
          <w:lang/>
        </w:rPr>
        <w:t> </w:t>
      </w:r>
      <w:r>
        <w:rPr>
          <w:rStyle w:val="9"/>
          <w:rFonts w:ascii="Arial" w:hAnsi="Arial" w:cs="Arial"/>
          <w:bCs/>
          <w:color w:val="000000"/>
          <w:sz w:val="20"/>
          <w:szCs w:val="20"/>
          <w:shd w:val="clear" w:color="auto" w:fill="FFFFFF"/>
          <w:lang/>
        </w:rPr>
        <w:t>2001</w:t>
      </w:r>
      <w:r>
        <w:rPr>
          <w:rFonts w:ascii="Arial" w:hAnsi="Arial" w:cs="Arial"/>
          <w:i/>
          <w:iCs/>
          <w:color w:val="000000"/>
          <w:sz w:val="20"/>
          <w:szCs w:val="20"/>
          <w:shd w:val="clear" w:color="auto" w:fill="FFFFFF"/>
          <w:lang/>
        </w:rPr>
        <w:t>.</w:t>
      </w:r>
      <w:r>
        <w:rPr>
          <w:rFonts w:ascii="Arial" w:hAnsi="Arial" w:cs="Arial"/>
          <w:color w:val="000000"/>
          <w:sz w:val="20"/>
          <w:szCs w:val="20"/>
          <w:shd w:val="clear" w:color="auto" w:fill="FFFFFF"/>
          <w:lang/>
        </w:rPr>
        <w:t xml:space="preserve"> </w:t>
      </w:r>
      <w:r>
        <w:rPr>
          <w:rFonts w:ascii="Arial" w:hAnsi="Arial" w:cs="Arial"/>
          <w:b/>
          <w:i/>
          <w:color w:val="000000"/>
          <w:sz w:val="20"/>
          <w:szCs w:val="20"/>
          <w:shd w:val="clear" w:color="auto" w:fill="FFFFFF"/>
          <w:lang/>
        </w:rPr>
        <w:t>Prinsip-Prinsip</w:t>
      </w:r>
      <w:r>
        <w:rPr>
          <w:rFonts w:ascii="Arial" w:hAnsi="Arial" w:cs="Arial"/>
          <w:b/>
          <w:i/>
          <w:color w:val="000000"/>
          <w:sz w:val="20"/>
          <w:szCs w:val="20"/>
          <w:shd w:val="clear" w:color="auto" w:fill="FFFFFF"/>
        </w:rPr>
        <w:t xml:space="preserve"> Pemasaran</w:t>
      </w:r>
      <w:r>
        <w:rPr>
          <w:rFonts w:ascii="Arial" w:hAnsi="Arial" w:cs="Arial"/>
          <w:color w:val="000000"/>
          <w:sz w:val="20"/>
          <w:szCs w:val="20"/>
          <w:shd w:val="clear" w:color="auto" w:fill="FFFFFF"/>
          <w:lang/>
        </w:rPr>
        <w:t>. Jakarta: Erlangga.</w:t>
      </w:r>
    </w:p>
    <w:p>
      <w:pPr>
        <w:spacing w:before="120" w:after="0" w:line="240" w:lineRule="auto"/>
        <w:ind w:left="425" w:hanging="425"/>
        <w:jc w:val="both"/>
        <w:rPr>
          <w:rFonts w:ascii="Arial" w:hAnsi="Arial" w:cs="Arial"/>
          <w:color w:val="000000"/>
          <w:sz w:val="20"/>
          <w:szCs w:val="20"/>
          <w:lang/>
        </w:rPr>
      </w:pPr>
      <w:r>
        <w:rPr>
          <w:rFonts w:ascii="Arial" w:hAnsi="Arial" w:cs="Arial"/>
          <w:color w:val="000000"/>
          <w:sz w:val="20"/>
          <w:szCs w:val="20"/>
          <w:lang/>
        </w:rPr>
        <w:t>McKnight, D</w:t>
      </w:r>
      <w:r>
        <w:rPr>
          <w:rFonts w:ascii="Arial" w:hAnsi="Arial" w:cs="Arial"/>
          <w:color w:val="000000"/>
          <w:sz w:val="20"/>
          <w:szCs w:val="20"/>
        </w:rPr>
        <w:t>. Harrison</w:t>
      </w:r>
      <w:r>
        <w:rPr>
          <w:rFonts w:ascii="Arial" w:hAnsi="Arial" w:cs="Arial"/>
          <w:color w:val="000000"/>
          <w:sz w:val="20"/>
          <w:szCs w:val="20"/>
          <w:lang/>
        </w:rPr>
        <w:t xml:space="preserve"> </w:t>
      </w:r>
      <w:r>
        <w:rPr>
          <w:rFonts w:ascii="Arial" w:hAnsi="Arial" w:cs="Arial"/>
          <w:color w:val="000000"/>
          <w:sz w:val="20"/>
          <w:szCs w:val="20"/>
        </w:rPr>
        <w:t>and Norman L. Chervany.</w:t>
      </w:r>
      <w:r>
        <w:rPr>
          <w:rFonts w:ascii="Arial" w:hAnsi="Arial" w:cs="Arial"/>
          <w:color w:val="000000"/>
          <w:sz w:val="20"/>
          <w:szCs w:val="20"/>
          <w:lang/>
        </w:rPr>
        <w:t xml:space="preserve"> 2002. </w:t>
      </w:r>
      <w:r>
        <w:rPr>
          <w:rFonts w:ascii="Arial" w:hAnsi="Arial" w:cs="Arial"/>
          <w:bCs/>
          <w:iCs/>
          <w:color w:val="000000"/>
          <w:sz w:val="20"/>
          <w:szCs w:val="20"/>
          <w:lang/>
        </w:rPr>
        <w:t>What Trust Means in E-Commerce Customer Relationships: An Interdisciplinary Conceptual Typology</w:t>
      </w:r>
      <w:r>
        <w:rPr>
          <w:rFonts w:ascii="Arial" w:hAnsi="Arial" w:cs="Arial"/>
          <w:iCs/>
          <w:color w:val="000000"/>
          <w:sz w:val="20"/>
          <w:szCs w:val="20"/>
          <w:lang/>
        </w:rPr>
        <w:t>.</w:t>
      </w:r>
      <w:r>
        <w:rPr>
          <w:rFonts w:ascii="Arial" w:hAnsi="Arial" w:cs="Arial"/>
          <w:color w:val="000000"/>
          <w:sz w:val="20"/>
          <w:szCs w:val="20"/>
          <w:lang/>
        </w:rPr>
        <w:t xml:space="preserve"> </w:t>
      </w:r>
      <w:r>
        <w:rPr>
          <w:rFonts w:ascii="Arial" w:hAnsi="Arial" w:cs="Arial"/>
          <w:b/>
          <w:i/>
          <w:iCs/>
          <w:color w:val="000000"/>
          <w:sz w:val="20"/>
          <w:szCs w:val="20"/>
          <w:lang/>
        </w:rPr>
        <w:t>International Journal of Electronic Commerce</w:t>
      </w:r>
      <w:r>
        <w:rPr>
          <w:rFonts w:ascii="Arial" w:hAnsi="Arial" w:cs="Arial"/>
          <w:color w:val="000000"/>
          <w:sz w:val="20"/>
          <w:szCs w:val="20"/>
          <w:lang/>
        </w:rPr>
        <w:t>. Vol. 6</w:t>
      </w:r>
      <w:r>
        <w:rPr>
          <w:rFonts w:ascii="Arial" w:hAnsi="Arial" w:cs="Arial"/>
          <w:color w:val="000000"/>
          <w:sz w:val="20"/>
          <w:szCs w:val="20"/>
        </w:rPr>
        <w:t xml:space="preserve">. No. 2. P. </w:t>
      </w:r>
      <w:r>
        <w:rPr>
          <w:rFonts w:ascii="Arial" w:hAnsi="Arial" w:cs="Arial"/>
          <w:color w:val="000000"/>
          <w:sz w:val="20"/>
          <w:szCs w:val="20"/>
          <w:lang/>
        </w:rPr>
        <w:t>35-59.</w:t>
      </w:r>
    </w:p>
    <w:p>
      <w:pPr>
        <w:spacing w:before="120" w:after="0" w:line="240" w:lineRule="auto"/>
        <w:ind w:left="425" w:hanging="425"/>
        <w:jc w:val="both"/>
        <w:rPr>
          <w:rFonts w:ascii="Arial" w:hAnsi="Arial" w:eastAsia="TimesNewRomanPSMT" w:cs="Arial"/>
          <w:bCs/>
          <w:iCs/>
          <w:color w:val="000000"/>
          <w:sz w:val="20"/>
          <w:szCs w:val="20"/>
        </w:rPr>
      </w:pPr>
      <w:r>
        <w:rPr>
          <w:rFonts w:ascii="Arial" w:hAnsi="Arial" w:eastAsia="TimesNewRomanPSMT" w:cs="Arial"/>
          <w:color w:val="000000"/>
          <w:sz w:val="20"/>
          <w:szCs w:val="20"/>
          <w:lang/>
        </w:rPr>
        <w:t xml:space="preserve">Mosahab, </w:t>
      </w:r>
      <w:r>
        <w:rPr>
          <w:rFonts w:ascii="Arial" w:hAnsi="Arial" w:eastAsia="TimesNewRomanPSMT" w:cs="Arial"/>
          <w:color w:val="000000"/>
          <w:sz w:val="20"/>
          <w:szCs w:val="20"/>
        </w:rPr>
        <w:t>Rahim, Osman Mahamad, T. Ramayah</w:t>
      </w:r>
      <w:r>
        <w:rPr>
          <w:rFonts w:ascii="Arial" w:hAnsi="Arial" w:eastAsia="TimesNewRomanPSMT" w:cs="Arial"/>
          <w:color w:val="000000"/>
          <w:sz w:val="20"/>
          <w:szCs w:val="20"/>
          <w:lang/>
        </w:rPr>
        <w:t xml:space="preserve">. 2010. </w:t>
      </w:r>
      <w:r>
        <w:rPr>
          <w:rFonts w:ascii="Arial" w:hAnsi="Arial" w:eastAsia="TimesNewRomanPSMT" w:cs="Arial"/>
          <w:iCs/>
          <w:color w:val="000000"/>
          <w:sz w:val="20"/>
          <w:szCs w:val="20"/>
          <w:lang/>
        </w:rPr>
        <w:t>Service Quality, Customer Satisfaction and Loyalty: A Test of Mediation.</w:t>
      </w:r>
      <w:r>
        <w:rPr>
          <w:rFonts w:ascii="Arial" w:hAnsi="Arial" w:eastAsia="TimesNewRomanPSMT" w:cs="Arial"/>
          <w:iCs/>
          <w:color w:val="000000"/>
          <w:sz w:val="20"/>
          <w:szCs w:val="20"/>
        </w:rPr>
        <w:t xml:space="preserve"> </w:t>
      </w:r>
      <w:r>
        <w:rPr>
          <w:rFonts w:ascii="Arial" w:hAnsi="Arial" w:eastAsia="TimesNewRomanPSMT" w:cs="Arial"/>
          <w:b/>
          <w:i/>
          <w:color w:val="000000"/>
          <w:sz w:val="20"/>
          <w:szCs w:val="20"/>
          <w:lang/>
        </w:rPr>
        <w:t>International Business Research</w:t>
      </w:r>
      <w:r>
        <w:rPr>
          <w:rFonts w:ascii="Arial" w:hAnsi="Arial" w:eastAsia="TimesNewRomanPSMT" w:cs="Arial"/>
          <w:b/>
          <w:i/>
          <w:color w:val="000000"/>
          <w:sz w:val="20"/>
          <w:szCs w:val="20"/>
        </w:rPr>
        <w:t xml:space="preserve"> ISSN: 1913-9004 E-ISSN: 1913-9012</w:t>
      </w:r>
      <w:r>
        <w:rPr>
          <w:rFonts w:ascii="Arial" w:hAnsi="Arial" w:eastAsia="TimesNewRomanPSMT" w:cs="Arial"/>
          <w:bCs/>
          <w:iCs/>
          <w:color w:val="000000"/>
          <w:sz w:val="20"/>
          <w:szCs w:val="20"/>
          <w:lang/>
        </w:rPr>
        <w:t>.</w:t>
      </w:r>
      <w:r>
        <w:rPr>
          <w:rFonts w:ascii="Arial" w:hAnsi="Arial" w:eastAsia="TimesNewRomanPSMT" w:cs="Arial"/>
          <w:bCs/>
          <w:iCs/>
          <w:color w:val="000000"/>
          <w:sz w:val="20"/>
          <w:szCs w:val="20"/>
        </w:rPr>
        <w:t xml:space="preserve"> October. </w:t>
      </w:r>
      <w:r>
        <w:rPr>
          <w:rFonts w:ascii="Arial" w:hAnsi="Arial" w:eastAsia="TimesNewRomanPSMT" w:cs="Arial"/>
          <w:bCs/>
          <w:iCs/>
          <w:color w:val="000000"/>
          <w:sz w:val="20"/>
          <w:szCs w:val="20"/>
          <w:lang/>
        </w:rPr>
        <w:t>Vol. 3</w:t>
      </w:r>
      <w:r>
        <w:rPr>
          <w:rFonts w:ascii="Arial" w:hAnsi="Arial" w:eastAsia="TimesNewRomanPSMT" w:cs="Arial"/>
          <w:bCs/>
          <w:iCs/>
          <w:color w:val="000000"/>
          <w:sz w:val="20"/>
          <w:szCs w:val="20"/>
        </w:rPr>
        <w:t>. No. 4.</w:t>
      </w:r>
    </w:p>
    <w:p>
      <w:pPr>
        <w:spacing w:before="120" w:after="0" w:line="240" w:lineRule="auto"/>
        <w:ind w:left="425" w:hanging="425"/>
        <w:jc w:val="both"/>
        <w:rPr>
          <w:rFonts w:ascii="Arial" w:hAnsi="Arial" w:cs="Arial"/>
          <w:bCs/>
          <w:color w:val="000000"/>
          <w:sz w:val="20"/>
          <w:szCs w:val="20"/>
        </w:rPr>
      </w:pPr>
      <w:r>
        <w:rPr>
          <w:rFonts w:ascii="Arial" w:hAnsi="Arial" w:cs="Arial"/>
          <w:color w:val="000000"/>
          <w:sz w:val="20"/>
          <w:szCs w:val="20"/>
          <w:lang/>
        </w:rPr>
        <w:t>Othman, A</w:t>
      </w:r>
      <w:r>
        <w:rPr>
          <w:rFonts w:ascii="Arial" w:hAnsi="Arial" w:cs="Arial"/>
          <w:color w:val="000000"/>
          <w:sz w:val="20"/>
          <w:szCs w:val="20"/>
        </w:rPr>
        <w:t>bdulQawi</w:t>
      </w:r>
      <w:r>
        <w:rPr>
          <w:rFonts w:ascii="Arial" w:hAnsi="Arial" w:cs="Arial"/>
          <w:color w:val="000000"/>
          <w:sz w:val="20"/>
          <w:szCs w:val="20"/>
          <w:lang/>
        </w:rPr>
        <w:t xml:space="preserve"> </w:t>
      </w:r>
      <w:r>
        <w:rPr>
          <w:rFonts w:ascii="Arial" w:hAnsi="Arial" w:cs="Arial"/>
          <w:color w:val="000000"/>
          <w:sz w:val="20"/>
          <w:szCs w:val="20"/>
        </w:rPr>
        <w:t>and</w:t>
      </w:r>
      <w:r>
        <w:rPr>
          <w:rFonts w:ascii="Arial" w:hAnsi="Arial" w:cs="Arial"/>
          <w:color w:val="000000"/>
          <w:sz w:val="20"/>
          <w:szCs w:val="20"/>
          <w:lang/>
        </w:rPr>
        <w:t xml:space="preserve"> </w:t>
      </w:r>
      <w:r>
        <w:rPr>
          <w:rFonts w:ascii="Arial" w:hAnsi="Arial" w:cs="Arial"/>
          <w:color w:val="000000"/>
          <w:sz w:val="20"/>
          <w:szCs w:val="20"/>
        </w:rPr>
        <w:t xml:space="preserve">Lynn </w:t>
      </w:r>
      <w:r>
        <w:rPr>
          <w:rFonts w:ascii="Arial" w:hAnsi="Arial" w:cs="Arial"/>
          <w:color w:val="000000"/>
          <w:sz w:val="20"/>
          <w:szCs w:val="20"/>
          <w:lang/>
        </w:rPr>
        <w:t>Owen.</w:t>
      </w:r>
      <w:r>
        <w:rPr>
          <w:rFonts w:ascii="Arial" w:hAnsi="Arial" w:cs="Arial"/>
          <w:b/>
          <w:color w:val="000000"/>
          <w:sz w:val="20"/>
          <w:szCs w:val="20"/>
          <w:lang/>
        </w:rPr>
        <w:t xml:space="preserve"> </w:t>
      </w:r>
      <w:r>
        <w:rPr>
          <w:rFonts w:ascii="Arial" w:hAnsi="Arial" w:cs="Arial"/>
          <w:color w:val="000000"/>
          <w:sz w:val="20"/>
          <w:szCs w:val="20"/>
          <w:lang/>
        </w:rPr>
        <w:t>2001.</w:t>
      </w:r>
      <w:r>
        <w:rPr>
          <w:rFonts w:ascii="Arial" w:hAnsi="Arial" w:cs="Arial"/>
          <w:b/>
          <w:color w:val="000000"/>
          <w:sz w:val="20"/>
          <w:szCs w:val="20"/>
          <w:lang/>
        </w:rPr>
        <w:t xml:space="preserve"> </w:t>
      </w:r>
      <w:r>
        <w:rPr>
          <w:rFonts w:ascii="Arial" w:hAnsi="Arial" w:cs="Arial"/>
          <w:iCs/>
          <w:color w:val="000000"/>
          <w:sz w:val="20"/>
          <w:szCs w:val="20"/>
        </w:rPr>
        <w:t>Adopting and Measuring Customer Service Quality (SQ) in Islamic Banks: A Case Study in Kuwait Finance House.</w:t>
      </w:r>
      <w:r>
        <w:rPr>
          <w:rFonts w:ascii="Arial" w:hAnsi="Arial" w:cs="Arial"/>
          <w:iCs/>
          <w:color w:val="000000"/>
          <w:sz w:val="20"/>
          <w:szCs w:val="20"/>
          <w:lang/>
        </w:rPr>
        <w:t xml:space="preserve"> </w:t>
      </w:r>
      <w:r>
        <w:rPr>
          <w:rFonts w:ascii="Arial" w:hAnsi="Arial" w:cs="Arial"/>
          <w:b/>
          <w:i/>
          <w:iCs/>
          <w:color w:val="000000"/>
          <w:sz w:val="20"/>
          <w:szCs w:val="20"/>
          <w:lang/>
        </w:rPr>
        <w:t>Internasional Journal of Islamic Financial Service</w:t>
      </w:r>
      <w:r>
        <w:rPr>
          <w:rFonts w:ascii="Arial" w:hAnsi="Arial" w:cs="Arial"/>
          <w:bCs/>
          <w:color w:val="000000"/>
          <w:sz w:val="20"/>
          <w:szCs w:val="20"/>
          <w:lang/>
        </w:rPr>
        <w:t>.</w:t>
      </w:r>
      <w:r>
        <w:rPr>
          <w:rFonts w:ascii="Arial" w:hAnsi="Arial" w:cs="Arial"/>
          <w:b/>
          <w:i/>
          <w:iCs/>
          <w:color w:val="000000"/>
          <w:sz w:val="20"/>
          <w:szCs w:val="20"/>
          <w:lang/>
        </w:rPr>
        <w:t xml:space="preserve"> </w:t>
      </w:r>
      <w:r>
        <w:rPr>
          <w:rFonts w:ascii="Arial" w:hAnsi="Arial" w:cs="Arial"/>
          <w:bCs/>
          <w:color w:val="000000"/>
          <w:sz w:val="20"/>
          <w:szCs w:val="20"/>
          <w:lang/>
        </w:rPr>
        <w:t>Vol. 3</w:t>
      </w:r>
      <w:r>
        <w:rPr>
          <w:rFonts w:ascii="Arial" w:hAnsi="Arial" w:cs="Arial"/>
          <w:bCs/>
          <w:color w:val="000000"/>
          <w:sz w:val="20"/>
          <w:szCs w:val="20"/>
        </w:rPr>
        <w:t>. No. 1</w:t>
      </w:r>
      <w:r>
        <w:rPr>
          <w:rFonts w:ascii="Arial" w:hAnsi="Arial" w:cs="Arial"/>
          <w:bCs/>
          <w:color w:val="000000"/>
          <w:sz w:val="20"/>
          <w:szCs w:val="20"/>
          <w:lang/>
        </w:rPr>
        <w:t>.</w:t>
      </w:r>
    </w:p>
    <w:p>
      <w:pPr>
        <w:spacing w:before="120" w:after="0" w:line="240" w:lineRule="auto"/>
        <w:ind w:left="425" w:hanging="425"/>
        <w:jc w:val="both"/>
        <w:rPr>
          <w:rFonts w:ascii="Arial" w:hAnsi="Arial" w:cs="Arial"/>
          <w:iCs/>
          <w:color w:val="000000"/>
          <w:sz w:val="20"/>
          <w:szCs w:val="20"/>
        </w:rPr>
      </w:pPr>
      <w:r>
        <w:rPr>
          <w:rFonts w:ascii="Arial" w:hAnsi="Arial" w:eastAsia="Times New Roman" w:cs="Arial"/>
          <w:color w:val="000000"/>
          <w:sz w:val="20"/>
          <w:szCs w:val="20"/>
        </w:rPr>
        <w:t xml:space="preserve">Parasuraman, A., Valarie A. Zeithaml, Leonard L. Berry. 1988. </w:t>
      </w:r>
      <w:r>
        <w:rPr>
          <w:rFonts w:ascii="Arial" w:hAnsi="Arial" w:eastAsia="Times New Roman" w:cs="Arial"/>
          <w:iCs/>
          <w:color w:val="000000"/>
          <w:sz w:val="20"/>
          <w:szCs w:val="20"/>
        </w:rPr>
        <w:t>SERVQUAL: A Multiple-Item Scale for Measuring Consumer Perceptions of Service Quality.</w:t>
      </w:r>
      <w:r>
        <w:rPr>
          <w:rFonts w:ascii="Arial" w:hAnsi="Arial" w:eastAsia="Times New Roman" w:cs="Arial"/>
          <w:b/>
          <w:i/>
          <w:color w:val="000000"/>
          <w:sz w:val="20"/>
          <w:szCs w:val="20"/>
        </w:rPr>
        <w:t xml:space="preserve"> Journal of Retailing</w:t>
      </w:r>
      <w:r>
        <w:rPr>
          <w:rFonts w:ascii="Arial" w:hAnsi="Arial" w:eastAsia="Times New Roman" w:cs="Arial"/>
          <w:iCs/>
          <w:color w:val="000000"/>
          <w:sz w:val="20"/>
          <w:szCs w:val="20"/>
        </w:rPr>
        <w:t>. Vol. 64. No. 1.</w:t>
      </w:r>
    </w:p>
    <w:p>
      <w:pPr>
        <w:autoSpaceDE w:val="0"/>
        <w:autoSpaceDN w:val="0"/>
        <w:adjustRightInd w:val="0"/>
        <w:spacing w:before="120" w:after="0" w:line="240" w:lineRule="auto"/>
        <w:ind w:left="425" w:hanging="425"/>
        <w:jc w:val="both"/>
        <w:rPr>
          <w:rFonts w:ascii="Arial" w:hAnsi="Arial" w:eastAsia="TimesNewRomanPSMT" w:cs="Arial"/>
          <w:color w:val="000000"/>
          <w:sz w:val="20"/>
          <w:szCs w:val="20"/>
        </w:rPr>
      </w:pPr>
      <w:r>
        <w:rPr>
          <w:rFonts w:ascii="Arial" w:hAnsi="Arial" w:eastAsia="TimesNewRomanPSMT" w:cs="Arial"/>
          <w:color w:val="000000"/>
          <w:sz w:val="20"/>
          <w:szCs w:val="20"/>
        </w:rPr>
        <w:t xml:space="preserve">Peter, J Paul dan Jerry C. Olson. 2000. </w:t>
      </w:r>
      <w:r>
        <w:rPr>
          <w:rFonts w:ascii="Arial" w:hAnsi="Arial" w:eastAsia="TimesNewRomanPSMT" w:cs="Arial"/>
          <w:b/>
          <w:bCs/>
          <w:i/>
          <w:iCs/>
          <w:color w:val="000000"/>
          <w:sz w:val="20"/>
          <w:szCs w:val="20"/>
        </w:rPr>
        <w:t>Consumer Behavior Perilaku Konsumen dan Strategi Pemasaran</w:t>
      </w:r>
      <w:r>
        <w:rPr>
          <w:rFonts w:ascii="Arial" w:hAnsi="Arial" w:eastAsia="TimesNewRomanPSMT" w:cs="Arial"/>
          <w:color w:val="000000"/>
          <w:sz w:val="20"/>
          <w:szCs w:val="20"/>
        </w:rPr>
        <w:t>. Jakarta: Erlangga.</w:t>
      </w:r>
    </w:p>
    <w:p>
      <w:pPr>
        <w:autoSpaceDE w:val="0"/>
        <w:autoSpaceDN w:val="0"/>
        <w:adjustRightInd w:val="0"/>
        <w:spacing w:before="120" w:after="0" w:line="240" w:lineRule="auto"/>
        <w:ind w:left="425" w:hanging="425"/>
        <w:jc w:val="both"/>
        <w:rPr>
          <w:rFonts w:ascii="Arial" w:hAnsi="Arial" w:eastAsia="TimesNewRomanPSMT" w:cs="Arial"/>
          <w:b/>
          <w:bCs/>
          <w:i/>
          <w:iCs/>
          <w:color w:val="000000"/>
          <w:sz w:val="20"/>
          <w:szCs w:val="20"/>
        </w:rPr>
      </w:pPr>
      <w:r>
        <w:rPr>
          <w:rFonts w:ascii="Arial" w:hAnsi="Arial" w:eastAsia="TimesNewRomanPSMT" w:cs="Arial"/>
          <w:color w:val="000000"/>
          <w:sz w:val="20"/>
          <w:szCs w:val="20"/>
        </w:rPr>
        <w:t xml:space="preserve">Pranastiti, Paula Dinar Widya. 2012. Hubungan antara Kualitas Produk dan Kepuasan Konsumen dengan Word of Mouth Communication pada Mahasiswa Pengguna Blackberry di Universitas Surabaya. </w:t>
      </w:r>
      <w:r>
        <w:rPr>
          <w:rFonts w:ascii="Arial" w:hAnsi="Arial" w:eastAsia="TimesNewRomanPSMT" w:cs="Arial"/>
          <w:b/>
          <w:bCs/>
          <w:i/>
          <w:iCs/>
          <w:color w:val="000000"/>
          <w:sz w:val="20"/>
          <w:szCs w:val="20"/>
        </w:rPr>
        <w:t>Jurnal Ilmiah Mahasiswa Universitas Surabaya</w:t>
      </w:r>
      <w:r>
        <w:rPr>
          <w:rFonts w:ascii="Arial" w:hAnsi="Arial" w:eastAsia="TimesNewRomanPSMT" w:cs="Arial"/>
          <w:color w:val="000000"/>
          <w:sz w:val="20"/>
          <w:szCs w:val="20"/>
        </w:rPr>
        <w:t>.</w:t>
      </w:r>
      <w:r>
        <w:rPr>
          <w:rFonts w:ascii="Arial" w:hAnsi="Arial" w:eastAsia="TimesNewRomanPSMT" w:cs="Arial"/>
          <w:b/>
          <w:bCs/>
          <w:i/>
          <w:iCs/>
          <w:color w:val="000000"/>
          <w:sz w:val="20"/>
          <w:szCs w:val="20"/>
        </w:rPr>
        <w:t xml:space="preserve"> </w:t>
      </w:r>
      <w:r>
        <w:rPr>
          <w:rFonts w:ascii="Arial" w:hAnsi="Arial" w:eastAsia="TimesNewRomanPSMT" w:cs="Arial"/>
          <w:color w:val="000000"/>
          <w:sz w:val="20"/>
          <w:szCs w:val="20"/>
        </w:rPr>
        <w:t xml:space="preserve">Vol. 1. No. 1. </w:t>
      </w:r>
    </w:p>
    <w:p>
      <w:pPr>
        <w:autoSpaceDE w:val="0"/>
        <w:autoSpaceDN w:val="0"/>
        <w:adjustRightInd w:val="0"/>
        <w:spacing w:before="120" w:after="0" w:line="240" w:lineRule="auto"/>
        <w:ind w:left="425" w:hanging="425"/>
        <w:jc w:val="both"/>
        <w:rPr>
          <w:rFonts w:ascii="Arial" w:hAnsi="Arial" w:eastAsia="TimesNewRomanPSMT" w:cs="Arial"/>
          <w:b/>
          <w:bCs/>
          <w:i/>
          <w:iCs/>
          <w:color w:val="000000"/>
          <w:sz w:val="20"/>
          <w:szCs w:val="20"/>
        </w:rPr>
      </w:pPr>
      <w:r>
        <w:rPr>
          <w:rFonts w:ascii="Arial" w:hAnsi="Arial" w:eastAsia="TimesNewRomanPSMT" w:cs="Arial"/>
          <w:color w:val="000000"/>
          <w:sz w:val="20"/>
          <w:szCs w:val="20"/>
        </w:rPr>
        <w:t xml:space="preserve">Praswati, Aflit Nuryulia. 2009. Analisis Faktor-faktor yang Mempengaruhi Komunikasi Word of Mouth Terhadap Minat Guna Jasa Ulang (Studi Kasus Pada PT Nasmoco di Semarang). </w:t>
      </w:r>
      <w:r>
        <w:rPr>
          <w:rFonts w:ascii="Arial" w:hAnsi="Arial" w:eastAsia="TimesNewRomanPSMT" w:cs="Arial"/>
          <w:b/>
          <w:bCs/>
          <w:i/>
          <w:iCs/>
          <w:color w:val="000000"/>
          <w:sz w:val="20"/>
          <w:szCs w:val="20"/>
        </w:rPr>
        <w:t>Tesis Program Pascasarjana Magister Manajemen Universitas Diponegoro</w:t>
      </w:r>
      <w:r>
        <w:rPr>
          <w:rFonts w:ascii="Arial" w:hAnsi="Arial" w:eastAsia="TimesNewRomanPSMT" w:cs="Arial"/>
          <w:color w:val="000000"/>
          <w:sz w:val="20"/>
          <w:szCs w:val="20"/>
        </w:rPr>
        <w:t>.</w:t>
      </w:r>
    </w:p>
    <w:p>
      <w:pPr>
        <w:autoSpaceDE w:val="0"/>
        <w:autoSpaceDN w:val="0"/>
        <w:adjustRightInd w:val="0"/>
        <w:spacing w:before="120" w:after="0" w:line="240" w:lineRule="auto"/>
        <w:ind w:left="425" w:hanging="425"/>
        <w:jc w:val="both"/>
        <w:rPr>
          <w:rFonts w:ascii="Arial" w:hAnsi="Arial" w:cs="Arial"/>
          <w:i/>
          <w:iCs/>
          <w:color w:val="000000"/>
          <w:sz w:val="20"/>
          <w:szCs w:val="20"/>
        </w:rPr>
      </w:pPr>
      <w:r>
        <w:rPr>
          <w:rFonts w:ascii="Arial" w:hAnsi="Arial" w:eastAsia="TimesNewRomanPSMT" w:cs="Arial"/>
          <w:color w:val="000000"/>
          <w:sz w:val="20"/>
          <w:szCs w:val="20"/>
        </w:rPr>
        <w:t xml:space="preserve">Putri, Nindhira Rossellini dan Fendy Suhariadi. 2013. </w:t>
      </w:r>
      <w:r>
        <w:rPr>
          <w:rFonts w:ascii="Arial" w:hAnsi="Arial" w:cs="Arial"/>
          <w:bCs/>
          <w:color w:val="000000"/>
          <w:sz w:val="20"/>
          <w:szCs w:val="20"/>
        </w:rPr>
        <w:t>Hubungan antara Kepuasan Pelanggan dengan Word of Mouth pada Pelanggan Klinik Kecantikan London Beauty Centre</w:t>
      </w:r>
      <w:r>
        <w:rPr>
          <w:rFonts w:ascii="Arial" w:hAnsi="Arial" w:cs="Arial"/>
          <w:bCs/>
          <w:iCs/>
          <w:color w:val="000000"/>
          <w:sz w:val="20"/>
          <w:szCs w:val="20"/>
        </w:rPr>
        <w:t xml:space="preserve">. </w:t>
      </w:r>
      <w:r>
        <w:rPr>
          <w:rFonts w:ascii="Arial" w:hAnsi="Arial" w:cs="Arial"/>
          <w:b/>
          <w:i/>
          <w:color w:val="000000"/>
          <w:sz w:val="20"/>
          <w:szCs w:val="20"/>
        </w:rPr>
        <w:t>Jurnal Psikologi Industri dan Organisasi</w:t>
      </w:r>
      <w:r>
        <w:rPr>
          <w:rFonts w:ascii="Arial" w:hAnsi="Arial" w:cs="Arial"/>
          <w:bCs/>
          <w:color w:val="000000"/>
          <w:sz w:val="20"/>
          <w:szCs w:val="20"/>
        </w:rPr>
        <w:t>.</w:t>
      </w:r>
      <w:r>
        <w:rPr>
          <w:rFonts w:ascii="Arial" w:hAnsi="Arial" w:cs="Arial"/>
          <w:b/>
          <w:i/>
          <w:iCs/>
          <w:color w:val="000000"/>
          <w:sz w:val="20"/>
          <w:szCs w:val="20"/>
        </w:rPr>
        <w:t xml:space="preserve"> </w:t>
      </w:r>
      <w:r>
        <w:rPr>
          <w:rFonts w:ascii="Arial" w:hAnsi="Arial" w:cs="Arial"/>
          <w:bCs/>
          <w:color w:val="000000"/>
          <w:sz w:val="20"/>
          <w:szCs w:val="20"/>
        </w:rPr>
        <w:t xml:space="preserve">Februari. Vol. 02. No. 1. </w:t>
      </w:r>
    </w:p>
    <w:p>
      <w:pPr>
        <w:spacing w:before="120" w:after="0" w:line="240" w:lineRule="auto"/>
        <w:ind w:left="425" w:hanging="425"/>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Rangkuti, Freddy. 2003. </w:t>
      </w:r>
      <w:r>
        <w:rPr>
          <w:rFonts w:ascii="Arial" w:hAnsi="Arial" w:cs="Arial"/>
          <w:b/>
          <w:bCs/>
          <w:i/>
          <w:iCs/>
          <w:color w:val="000000"/>
          <w:sz w:val="20"/>
          <w:szCs w:val="20"/>
          <w:shd w:val="clear" w:color="auto" w:fill="FFFFFF"/>
        </w:rPr>
        <w:t>Measuring Customer Satisfaction</w:t>
      </w:r>
      <w:r>
        <w:rPr>
          <w:rFonts w:ascii="Arial" w:hAnsi="Arial" w:cs="Arial"/>
          <w:color w:val="000000"/>
          <w:sz w:val="20"/>
          <w:szCs w:val="20"/>
          <w:shd w:val="clear" w:color="auto" w:fill="FFFFFF"/>
        </w:rPr>
        <w:t>. Jakarta: PT Gramedia Pustaka Utama.</w:t>
      </w:r>
    </w:p>
    <w:p>
      <w:pPr>
        <w:spacing w:before="120" w:after="0" w:line="240" w:lineRule="auto"/>
        <w:ind w:left="425" w:hanging="425"/>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2009. </w:t>
      </w:r>
      <w:r>
        <w:rPr>
          <w:rFonts w:ascii="Arial" w:hAnsi="Arial" w:cs="Arial"/>
          <w:b/>
          <w:bCs/>
          <w:i/>
          <w:iCs/>
          <w:color w:val="000000"/>
          <w:sz w:val="20"/>
          <w:szCs w:val="20"/>
          <w:shd w:val="clear" w:color="auto" w:fill="FFFFFF"/>
        </w:rPr>
        <w:t>Mengukur Efektivitas Program Promosi &amp; Aplikasi Kasus Menggunakan SPSS</w:t>
      </w:r>
      <w:r>
        <w:rPr>
          <w:rFonts w:ascii="Arial" w:hAnsi="Arial" w:cs="Arial"/>
          <w:color w:val="000000"/>
          <w:sz w:val="20"/>
          <w:szCs w:val="20"/>
          <w:shd w:val="clear" w:color="auto" w:fill="FFFFFF"/>
        </w:rPr>
        <w:t>. Jakarta: PT Gramedia Pustaka Utama.</w:t>
      </w:r>
    </w:p>
    <w:p>
      <w:pPr>
        <w:spacing w:before="120" w:after="0" w:line="240" w:lineRule="auto"/>
        <w:ind w:left="425" w:hanging="425"/>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Republik Indonesia. 2008. </w:t>
      </w:r>
      <w:r>
        <w:rPr>
          <w:rFonts w:ascii="Arial" w:hAnsi="Arial" w:cs="Arial"/>
          <w:b/>
          <w:bCs/>
          <w:i/>
          <w:iCs/>
          <w:color w:val="000000"/>
          <w:sz w:val="20"/>
          <w:szCs w:val="20"/>
          <w:shd w:val="clear" w:color="auto" w:fill="FFFFFF"/>
        </w:rPr>
        <w:t>Undang-Undang No. 21 Tahun 2008 tentang Perbankan Syariah</w:t>
      </w:r>
      <w:r>
        <w:rPr>
          <w:rFonts w:ascii="Arial" w:hAnsi="Arial" w:cs="Arial"/>
          <w:color w:val="000000"/>
          <w:sz w:val="20"/>
          <w:szCs w:val="20"/>
          <w:shd w:val="clear" w:color="auto" w:fill="FFFFFF"/>
        </w:rPr>
        <w:t>.</w:t>
      </w:r>
      <w:r>
        <w:rPr>
          <w:rFonts w:ascii="Arial" w:hAnsi="Arial" w:cs="Arial"/>
          <w:b/>
          <w:bCs/>
          <w:i/>
          <w:iCs/>
          <w:color w:val="000000"/>
          <w:sz w:val="20"/>
          <w:szCs w:val="20"/>
          <w:shd w:val="clear" w:color="auto" w:fill="FFFFFF"/>
        </w:rPr>
        <w:t xml:space="preserve"> </w:t>
      </w:r>
      <w:r>
        <w:rPr>
          <w:rFonts w:ascii="Arial" w:hAnsi="Arial" w:cs="Arial"/>
          <w:color w:val="000000"/>
          <w:sz w:val="20"/>
          <w:szCs w:val="20"/>
          <w:shd w:val="clear" w:color="auto" w:fill="FFFFFF"/>
        </w:rPr>
        <w:t>Sekretariat Negara. Jakarta.</w:t>
      </w:r>
    </w:p>
    <w:p>
      <w:pPr>
        <w:spacing w:before="120" w:line="240" w:lineRule="auto"/>
        <w:ind w:left="425" w:hanging="425"/>
        <w:jc w:val="both"/>
        <w:rPr>
          <w:rFonts w:ascii="Arial" w:hAnsi="Arial" w:cs="Arial"/>
          <w:color w:val="000000"/>
          <w:sz w:val="20"/>
          <w:szCs w:val="20"/>
          <w:shd w:val="clear" w:color="auto" w:fill="FFFFFF"/>
        </w:rPr>
      </w:pPr>
      <w:r>
        <w:rPr>
          <w:rFonts w:ascii="Arial" w:hAnsi="Arial" w:cs="Arial"/>
          <w:color w:val="000000"/>
          <w:sz w:val="20"/>
          <w:szCs w:val="20"/>
          <w:lang/>
        </w:rPr>
        <w:t>Tjipto</w:t>
      </w:r>
      <w:r>
        <w:rPr>
          <w:rFonts w:ascii="Arial" w:hAnsi="Arial" w:cs="Arial"/>
          <w:color w:val="000000"/>
          <w:sz w:val="20"/>
          <w:szCs w:val="20"/>
        </w:rPr>
        <w:t>n</w:t>
      </w:r>
      <w:r>
        <w:rPr>
          <w:rFonts w:ascii="Arial" w:hAnsi="Arial" w:cs="Arial"/>
          <w:color w:val="000000"/>
          <w:sz w:val="20"/>
          <w:szCs w:val="20"/>
          <w:lang/>
        </w:rPr>
        <w:t>o, F</w:t>
      </w:r>
      <w:r>
        <w:rPr>
          <w:rFonts w:ascii="Arial" w:hAnsi="Arial" w:cs="Arial"/>
          <w:color w:val="000000"/>
          <w:sz w:val="20"/>
          <w:szCs w:val="20"/>
        </w:rPr>
        <w:t>andy</w:t>
      </w:r>
      <w:r>
        <w:rPr>
          <w:rFonts w:ascii="Arial" w:hAnsi="Arial" w:cs="Arial"/>
          <w:color w:val="000000"/>
          <w:sz w:val="20"/>
          <w:szCs w:val="20"/>
          <w:shd w:val="clear" w:color="auto" w:fill="FFFFFF"/>
          <w:lang/>
        </w:rPr>
        <w:t>.</w:t>
      </w:r>
      <w:r>
        <w:rPr>
          <w:rFonts w:ascii="Arial" w:hAnsi="Arial" w:cs="Arial"/>
          <w:color w:val="000000"/>
          <w:sz w:val="20"/>
          <w:szCs w:val="20"/>
          <w:shd w:val="clear" w:color="auto" w:fill="FFFFFF"/>
        </w:rPr>
        <w:t xml:space="preserve"> 2009. </w:t>
      </w:r>
      <w:r>
        <w:rPr>
          <w:rFonts w:ascii="Arial" w:hAnsi="Arial" w:cs="Arial"/>
          <w:b/>
          <w:bCs/>
          <w:i/>
          <w:iCs/>
          <w:color w:val="000000"/>
          <w:sz w:val="20"/>
          <w:szCs w:val="20"/>
          <w:shd w:val="clear" w:color="auto" w:fill="FFFFFF"/>
        </w:rPr>
        <w:t>Service Marketing Esensi &amp; Aplikasi</w:t>
      </w:r>
      <w:r>
        <w:rPr>
          <w:rFonts w:ascii="Arial" w:hAnsi="Arial" w:cs="Arial"/>
          <w:color w:val="000000"/>
          <w:sz w:val="20"/>
          <w:szCs w:val="20"/>
          <w:shd w:val="clear" w:color="auto" w:fill="FFFFFF"/>
        </w:rPr>
        <w:t>. Yogyakarta: Marknesis.</w:t>
      </w:r>
    </w:p>
    <w:p>
      <w:pPr>
        <w:spacing w:before="120" w:after="0" w:line="240" w:lineRule="auto"/>
        <w:ind w:left="425" w:hanging="425"/>
        <w:jc w:val="both"/>
        <w:rPr>
          <w:rFonts w:ascii="Arial" w:hAnsi="Arial" w:cs="Arial"/>
          <w:color w:val="000000"/>
          <w:sz w:val="20"/>
          <w:szCs w:val="20"/>
        </w:rPr>
      </w:pPr>
      <w:r>
        <w:rPr>
          <w:rFonts w:ascii="Arial" w:hAnsi="Arial" w:cs="Arial"/>
          <w:color w:val="000000"/>
          <w:sz w:val="20"/>
          <w:szCs w:val="20"/>
          <w:lang/>
        </w:rPr>
        <w:t>Tjipto</w:t>
      </w:r>
      <w:r>
        <w:rPr>
          <w:rFonts w:ascii="Arial" w:hAnsi="Arial" w:cs="Arial"/>
          <w:color w:val="000000"/>
          <w:sz w:val="20"/>
          <w:szCs w:val="20"/>
        </w:rPr>
        <w:t>n</w:t>
      </w:r>
      <w:r>
        <w:rPr>
          <w:rFonts w:ascii="Arial" w:hAnsi="Arial" w:cs="Arial"/>
          <w:color w:val="000000"/>
          <w:sz w:val="20"/>
          <w:szCs w:val="20"/>
          <w:lang/>
        </w:rPr>
        <w:t>o, F</w:t>
      </w:r>
      <w:r>
        <w:rPr>
          <w:rFonts w:ascii="Arial" w:hAnsi="Arial" w:cs="Arial"/>
          <w:color w:val="000000"/>
          <w:sz w:val="20"/>
          <w:szCs w:val="20"/>
        </w:rPr>
        <w:t xml:space="preserve">andy. 2011. </w:t>
      </w:r>
      <w:r>
        <w:rPr>
          <w:rFonts w:ascii="Arial" w:hAnsi="Arial" w:cs="Arial"/>
          <w:b/>
          <w:i/>
          <w:iCs/>
          <w:color w:val="000000"/>
          <w:sz w:val="20"/>
          <w:szCs w:val="20"/>
        </w:rPr>
        <w:t>Pemasaran jasa</w:t>
      </w:r>
      <w:r>
        <w:rPr>
          <w:rFonts w:ascii="Arial" w:hAnsi="Arial" w:cs="Arial"/>
          <w:bCs/>
          <w:color w:val="000000"/>
          <w:sz w:val="20"/>
          <w:szCs w:val="20"/>
        </w:rPr>
        <w:t>.</w:t>
      </w:r>
      <w:r>
        <w:rPr>
          <w:rFonts w:ascii="Arial" w:hAnsi="Arial" w:cs="Arial"/>
          <w:b/>
          <w:color w:val="000000"/>
          <w:sz w:val="20"/>
          <w:szCs w:val="20"/>
        </w:rPr>
        <w:t xml:space="preserve"> </w:t>
      </w:r>
      <w:r>
        <w:rPr>
          <w:rFonts w:ascii="Arial" w:hAnsi="Arial" w:cs="Arial"/>
          <w:color w:val="000000"/>
          <w:sz w:val="20"/>
          <w:szCs w:val="20"/>
        </w:rPr>
        <w:t xml:space="preserve">Yogyakarta: Bayumedia </w:t>
      </w:r>
      <w:r>
        <w:rPr>
          <w:rFonts w:ascii="Arial" w:hAnsi="Arial" w:cs="Arial"/>
          <w:i/>
          <w:iCs/>
          <w:color w:val="000000"/>
          <w:sz w:val="20"/>
          <w:szCs w:val="20"/>
        </w:rPr>
        <w:t>Publishing</w:t>
      </w:r>
      <w:r>
        <w:rPr>
          <w:rFonts w:ascii="Arial" w:hAnsi="Arial" w:cs="Arial"/>
          <w:color w:val="000000"/>
          <w:sz w:val="20"/>
          <w:szCs w:val="20"/>
        </w:rPr>
        <w:t>.</w:t>
      </w:r>
    </w:p>
    <w:p>
      <w:pPr>
        <w:spacing w:before="120" w:after="0" w:line="240" w:lineRule="auto"/>
        <w:ind w:left="425" w:hanging="425"/>
        <w:jc w:val="both"/>
        <w:rPr>
          <w:rFonts w:ascii="Arial" w:hAnsi="Arial" w:cs="Arial"/>
          <w:b/>
          <w:i/>
          <w:color w:val="000000"/>
          <w:sz w:val="20"/>
          <w:szCs w:val="20"/>
        </w:rPr>
      </w:pPr>
      <w:r>
        <w:rPr>
          <w:rFonts w:ascii="Arial" w:hAnsi="Arial" w:cs="Arial"/>
          <w:color w:val="000000"/>
          <w:sz w:val="20"/>
          <w:szCs w:val="20"/>
          <w:lang/>
        </w:rPr>
        <w:t xml:space="preserve">Wangenheim, </w:t>
      </w:r>
      <w:r>
        <w:rPr>
          <w:rFonts w:ascii="Arial" w:hAnsi="Arial" w:cs="Arial"/>
          <w:color w:val="000000"/>
          <w:sz w:val="20"/>
          <w:szCs w:val="20"/>
        </w:rPr>
        <w:t>Florian V and</w:t>
      </w:r>
      <w:r>
        <w:rPr>
          <w:rFonts w:ascii="Arial" w:hAnsi="Arial" w:cs="Arial"/>
          <w:color w:val="000000"/>
          <w:sz w:val="20"/>
          <w:szCs w:val="20"/>
          <w:lang/>
        </w:rPr>
        <w:t xml:space="preserve"> T</w:t>
      </w:r>
      <w:r>
        <w:rPr>
          <w:rFonts w:ascii="Arial" w:hAnsi="Arial" w:cs="Arial"/>
          <w:color w:val="000000"/>
          <w:sz w:val="20"/>
          <w:szCs w:val="20"/>
        </w:rPr>
        <w:t xml:space="preserve">omas </w:t>
      </w:r>
      <w:r>
        <w:rPr>
          <w:rFonts w:ascii="Arial" w:hAnsi="Arial" w:cs="Arial"/>
          <w:color w:val="000000"/>
          <w:sz w:val="20"/>
          <w:szCs w:val="20"/>
          <w:lang/>
        </w:rPr>
        <w:t xml:space="preserve">Bayon. 2007. </w:t>
      </w:r>
      <w:r>
        <w:rPr>
          <w:rFonts w:ascii="Arial" w:hAnsi="Arial" w:cs="Arial"/>
          <w:iCs/>
          <w:color w:val="000000"/>
          <w:sz w:val="20"/>
          <w:szCs w:val="20"/>
          <w:lang/>
        </w:rPr>
        <w:t xml:space="preserve">The Chain from Customer Satisfaction via Word-of-Mouth Referrals to New Customer Acquisition. </w:t>
      </w:r>
      <w:r>
        <w:rPr>
          <w:rFonts w:ascii="Arial" w:hAnsi="Arial" w:cs="Arial"/>
          <w:b/>
          <w:i/>
          <w:color w:val="000000"/>
          <w:sz w:val="20"/>
          <w:szCs w:val="20"/>
          <w:lang/>
        </w:rPr>
        <w:t>Academy of Marketing Science</w:t>
      </w:r>
      <w:r>
        <w:rPr>
          <w:rFonts w:ascii="Arial" w:hAnsi="Arial" w:cs="Arial"/>
          <w:bCs/>
          <w:iCs/>
          <w:color w:val="000000"/>
          <w:sz w:val="20"/>
          <w:szCs w:val="20"/>
          <w:lang/>
        </w:rPr>
        <w:t>.</w:t>
      </w:r>
      <w:r>
        <w:rPr>
          <w:rFonts w:ascii="Arial" w:hAnsi="Arial" w:cs="Arial"/>
          <w:b/>
          <w:i/>
          <w:color w:val="000000"/>
          <w:sz w:val="20"/>
          <w:szCs w:val="20"/>
          <w:lang/>
        </w:rPr>
        <w:t xml:space="preserve"> </w:t>
      </w:r>
      <w:r>
        <w:rPr>
          <w:rFonts w:ascii="Arial" w:hAnsi="Arial" w:cs="Arial"/>
          <w:bCs/>
          <w:iCs/>
          <w:color w:val="000000"/>
          <w:sz w:val="20"/>
          <w:szCs w:val="20"/>
          <w:lang/>
        </w:rPr>
        <w:t>Vol. 35</w:t>
      </w:r>
      <w:r>
        <w:rPr>
          <w:rFonts w:ascii="Arial" w:hAnsi="Arial" w:cs="Arial"/>
          <w:bCs/>
          <w:iCs/>
          <w:color w:val="000000"/>
          <w:sz w:val="20"/>
          <w:szCs w:val="20"/>
        </w:rPr>
        <w:t xml:space="preserve">. P. </w:t>
      </w:r>
      <w:r>
        <w:rPr>
          <w:rFonts w:ascii="Arial" w:hAnsi="Arial" w:cs="Arial"/>
          <w:bCs/>
          <w:iCs/>
          <w:color w:val="000000"/>
          <w:sz w:val="20"/>
          <w:szCs w:val="20"/>
          <w:lang/>
        </w:rPr>
        <w:t>233-249.</w:t>
      </w:r>
    </w:p>
    <w:p>
      <w:pPr>
        <w:spacing w:before="120" w:after="0" w:line="240" w:lineRule="auto"/>
        <w:ind w:left="425" w:hanging="425"/>
        <w:jc w:val="both"/>
        <w:rPr>
          <w:rFonts w:ascii="Arial" w:hAnsi="Arial" w:cs="Arial"/>
          <w:bCs/>
          <w:color w:val="000000"/>
          <w:sz w:val="20"/>
          <w:szCs w:val="20"/>
        </w:rPr>
      </w:pPr>
      <w:r>
        <w:rPr>
          <w:rFonts w:ascii="Arial" w:hAnsi="Arial" w:eastAsia="Perpetua" w:cs="Arial"/>
          <w:color w:val="000000"/>
          <w:sz w:val="20"/>
          <w:szCs w:val="20"/>
        </w:rPr>
        <w:t xml:space="preserve">Zulkifli. 2012. Relationship Marketing Terhadap Customer Retention dan Customer Loyality Pada Nasabah Bank Mega, Tbk Malang. </w:t>
      </w:r>
      <w:r>
        <w:rPr>
          <w:rFonts w:ascii="Arial" w:hAnsi="Arial" w:cs="Arial"/>
          <w:b/>
          <w:i/>
          <w:iCs/>
          <w:color w:val="000000"/>
          <w:sz w:val="20"/>
          <w:szCs w:val="20"/>
        </w:rPr>
        <w:t>Jurnal Manajemen dan Akuntansi</w:t>
      </w:r>
      <w:r>
        <w:rPr>
          <w:rFonts w:ascii="Arial" w:hAnsi="Arial" w:cs="Arial"/>
          <w:bCs/>
          <w:color w:val="000000"/>
          <w:sz w:val="20"/>
          <w:szCs w:val="20"/>
        </w:rPr>
        <w:t>.</w:t>
      </w:r>
      <w:r>
        <w:rPr>
          <w:rFonts w:ascii="Arial" w:hAnsi="Arial" w:cs="Arial"/>
          <w:b/>
          <w:i/>
          <w:iCs/>
          <w:color w:val="000000"/>
          <w:sz w:val="20"/>
          <w:szCs w:val="20"/>
        </w:rPr>
        <w:t xml:space="preserve"> </w:t>
      </w:r>
      <w:r>
        <w:rPr>
          <w:rFonts w:ascii="Arial" w:hAnsi="Arial" w:cs="Arial"/>
          <w:bCs/>
          <w:color w:val="000000"/>
          <w:sz w:val="20"/>
          <w:szCs w:val="20"/>
        </w:rPr>
        <w:t>April. Vol. 1. No. 1.</w:t>
      </w:r>
    </w:p>
    <w:sectPr>
      <w:type w:val="continuous"/>
      <w:pgSz w:w="11907" w:h="16839"/>
      <w:pgMar w:top="1701" w:right="1701" w:bottom="1701" w:left="1701" w:header="720" w:footer="720" w:gutter="0"/>
      <w:cols w:space="397" w:num="2"/>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 w:name="Arial Unicode MS">
    <w:altName w:val="Arial"/>
    <w:panose1 w:val="020B0604020202020204"/>
    <w:charset w:val="80"/>
    <w:family w:val="auto"/>
    <w:pitch w:val="default"/>
    <w:sig w:usb0="F7FFAFFF" w:usb1="E9DFFFFF" w:usb2="0000003F" w:usb3="00000000" w:csb0="003F01FF" w:csb1="00000000"/>
  </w:font>
  <w:font w:name="AngsanaUPC">
    <w:panose1 w:val="02020603050405020304"/>
    <w:charset w:val="00"/>
    <w:family w:val="auto"/>
    <w:pitch w:val="default"/>
    <w:sig w:usb0="81000003" w:usb1="00000000" w:usb2="00000000" w:usb3="00000000" w:csb0="00010001" w:csb1="00000000"/>
  </w:font>
  <w:font w:name="TimesNewRomanPSMT">
    <w:altName w:val="Times New Roman"/>
    <w:panose1 w:val="00000000000000000000"/>
    <w:charset w:val="00"/>
    <w:family w:val="auto"/>
    <w:pitch w:val="default"/>
    <w:sig w:usb0="00000083" w:usb1="00000000" w:usb2="00000000" w:usb3="00000000" w:csb0="00000009" w:csb1="00000000"/>
  </w:font>
  <w:font w:name="Perpetua">
    <w:altName w:val="PMingLiU-ExtB"/>
    <w:panose1 w:val="02020502060401020303"/>
    <w:charset w:val="00"/>
    <w:family w:val="auto"/>
    <w:pitch w:val="default"/>
    <w:sig w:usb0="00000003" w:usb1="00000000" w:usb2="00000000" w:usb3="00000000" w:csb0="00000001" w:csb1="00000000"/>
  </w:font>
  <w:font w:name="PMingLiU-ExtB">
    <w:panose1 w:val="02020500000000000000"/>
    <w:charset w:val="00"/>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Bdr>
        <w:top w:val="thinThickSmallGap" w:color="622423" w:sz="24" w:space="1"/>
      </w:pBdr>
      <w:rPr>
        <w:rFonts w:ascii="Times New Roman" w:hAnsi="Times New Roman" w:cs="Times New Roman"/>
        <w:sz w:val="24"/>
        <w:szCs w:val="24"/>
      </w:rPr>
    </w:pPr>
    <w:r>
      <w:rPr>
        <w:rFonts w:ascii="Cambria" w:hAnsi="Cambria"/>
        <w:i/>
        <w:sz w:val="20"/>
        <w:szCs w:val="20"/>
      </w:rPr>
      <w:t xml:space="preserve">Jurnal Sains Ekonomi dan Perbankan Syariah Vol 5, Nomor 1, Juli 2015 </w:t>
    </w:r>
    <w:bookmarkStart w:id="0" w:name="_GoBack"/>
  </w:p>
  <w:bookmarkEnd w:id="0"/>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830147188">
    <w:nsid w:val="317B0A74"/>
    <w:multiLevelType w:val="multilevel"/>
    <w:tmpl w:val="317B0A74"/>
    <w:lvl w:ilvl="0" w:tentative="1">
      <w:start w:val="1"/>
      <w:numFmt w:val="decimal"/>
      <w:lvlText w:val="%1."/>
      <w:lvlJc w:val="left"/>
      <w:pPr>
        <w:ind w:left="720" w:hanging="360"/>
      </w:pPr>
      <w:rPr>
        <w:rFonts w:hint="default"/>
        <w:b w:val="0"/>
        <w:b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70755735">
    <w:nsid w:val="45C85097"/>
    <w:multiLevelType w:val="multilevel"/>
    <w:tmpl w:val="45C85097"/>
    <w:lvl w:ilvl="0" w:tentative="1">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35170098">
    <w:nsid w:val="7F441C32"/>
    <w:multiLevelType w:val="multilevel"/>
    <w:tmpl w:val="7F441C32"/>
    <w:lvl w:ilvl="0" w:tentative="1">
      <w:start w:val="1"/>
      <w:numFmt w:val="decimal"/>
      <w:lvlText w:val="%1."/>
      <w:lvlJc w:val="left"/>
      <w:pPr>
        <w:ind w:left="644" w:hanging="36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12435867">
    <w:nsid w:val="1895459B"/>
    <w:multiLevelType w:val="multilevel"/>
    <w:tmpl w:val="1895459B"/>
    <w:lvl w:ilvl="0" w:tentative="1">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761379">
    <w:nsid w:val="01891663"/>
    <w:multiLevelType w:val="multilevel"/>
    <w:tmpl w:val="01891663"/>
    <w:lvl w:ilvl="0" w:tentative="1">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25433558">
    <w:nsid w:val="25475BD6"/>
    <w:multiLevelType w:val="multilevel"/>
    <w:tmpl w:val="25475BD6"/>
    <w:lvl w:ilvl="0" w:tentative="1">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30147188"/>
  </w:num>
  <w:num w:numId="2">
    <w:abstractNumId w:val="25761379"/>
  </w:num>
  <w:num w:numId="3">
    <w:abstractNumId w:val="625433558"/>
  </w:num>
  <w:num w:numId="4">
    <w:abstractNumId w:val="1170755735"/>
  </w:num>
  <w:num w:numId="5">
    <w:abstractNumId w:val="412435867"/>
  </w:num>
  <w:num w:numId="6">
    <w:abstractNumId w:val="21351700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720"/>
  <w:drawingGridHorizontalSpacing w:val="0"/>
  <w:displayHorizontalDrawingGridEvery w:val="2"/>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pPr>
      <w:spacing w:after="200" w:line="276" w:lineRule="auto"/>
    </w:pPr>
    <w:rPr>
      <w:rFonts w:ascii="Calibri" w:hAnsi="Calibri" w:eastAsia="Calibri"/>
      <w:sz w:val="22"/>
      <w:szCs w:val="22"/>
      <w:lang w:val="en-US" w:eastAsia="en-US" w:bidi="ar-SA"/>
    </w:rPr>
  </w:style>
  <w:style w:type="paragraph" w:styleId="2">
    <w:name w:val="heading 1"/>
    <w:basedOn w:val="1"/>
    <w:next w:val="1"/>
    <w:link w:val="16"/>
    <w:qFormat/>
    <w:uiPriority w:val="9"/>
    <w:pPr>
      <w:keepNext/>
      <w:spacing w:before="240" w:after="60" w:line="259" w:lineRule="auto"/>
      <w:outlineLvl w:val="0"/>
    </w:pPr>
    <w:rPr>
      <w:rFonts w:ascii="Calibri Light" w:hAnsi="Calibri Light" w:eastAsia="Times New Roman" w:cs="Times New Roman"/>
      <w:b/>
      <w:bCs/>
      <w:kern w:val="32"/>
      <w:sz w:val="32"/>
      <w:szCs w:val="32"/>
    </w:rPr>
  </w:style>
  <w:style w:type="paragraph" w:styleId="3">
    <w:name w:val="heading 2"/>
    <w:basedOn w:val="1"/>
    <w:link w:val="17"/>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default="1" w:styleId="8">
    <w:name w:val="Default Paragraph Font"/>
    <w:semiHidden/>
    <w:unhideWhenUsed/>
    <w:uiPriority w:val="1"/>
  </w:style>
  <w:style w:type="paragraph" w:styleId="4">
    <w:name w:val="Balloon Text"/>
    <w:basedOn w:val="1"/>
    <w:link w:val="21"/>
    <w:semiHidden/>
    <w:unhideWhenUsed/>
    <w:uiPriority w:val="99"/>
    <w:pPr>
      <w:spacing w:after="0" w:line="240" w:lineRule="auto"/>
    </w:pPr>
    <w:rPr>
      <w:rFonts w:ascii="Tahoma" w:hAnsi="Tahoma" w:cs="Tahoma"/>
      <w:sz w:val="16"/>
      <w:szCs w:val="16"/>
    </w:rPr>
  </w:style>
  <w:style w:type="paragraph" w:styleId="5">
    <w:name w:val="footer"/>
    <w:basedOn w:val="1"/>
    <w:link w:val="19"/>
    <w:unhideWhenUsed/>
    <w:uiPriority w:val="99"/>
    <w:pPr>
      <w:tabs>
        <w:tab w:val="center" w:pos="4680"/>
        <w:tab w:val="right" w:pos="9360"/>
      </w:tabs>
      <w:spacing w:after="0" w:line="240" w:lineRule="auto"/>
    </w:pPr>
  </w:style>
  <w:style w:type="paragraph" w:styleId="6">
    <w:name w:val="header"/>
    <w:basedOn w:val="1"/>
    <w:link w:val="18"/>
    <w:unhideWhenUsed/>
    <w:uiPriority w:val="99"/>
    <w:pPr>
      <w:tabs>
        <w:tab w:val="center" w:pos="4680"/>
        <w:tab w:val="right" w:pos="9360"/>
      </w:tabs>
      <w:spacing w:after="0" w:line="240" w:lineRule="auto"/>
    </w:p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9">
    <w:name w:val="Emphasis"/>
    <w:basedOn w:val="8"/>
    <w:qFormat/>
    <w:uiPriority w:val="20"/>
    <w:rPr>
      <w:i/>
      <w:iCs/>
    </w:rPr>
  </w:style>
  <w:style w:type="character" w:styleId="10">
    <w:name w:val="Hyperlink"/>
    <w:basedOn w:val="8"/>
    <w:unhideWhenUsed/>
    <w:uiPriority w:val="99"/>
    <w:rPr>
      <w:color w:val="0000FF"/>
      <w:u w:val="single"/>
    </w:rPr>
  </w:style>
  <w:style w:type="character" w:styleId="11">
    <w:name w:val="Strong"/>
    <w:basedOn w:val="8"/>
    <w:qFormat/>
    <w:uiPriority w:val="22"/>
    <w:rPr>
      <w:b/>
      <w:bCs/>
    </w:rPr>
  </w:style>
  <w:style w:type="paragraph" w:customStyle="1" w:styleId="12">
    <w:name w:val="List Paragraph"/>
    <w:basedOn w:val="1"/>
    <w:link w:val="20"/>
    <w:qFormat/>
    <w:uiPriority w:val="34"/>
    <w:pPr>
      <w:ind w:left="720"/>
      <w:contextualSpacing/>
    </w:pPr>
  </w:style>
  <w:style w:type="paragraph" w:customStyle="1" w:styleId="13">
    <w:name w:val="ms-rtefontsize-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4">
    <w:name w:val="Default"/>
    <w:uiPriority w:val="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5">
    <w:name w:val="Normal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6">
    <w:name w:val="Heading 1 Char"/>
    <w:basedOn w:val="8"/>
    <w:link w:val="2"/>
    <w:uiPriority w:val="9"/>
    <w:rPr>
      <w:rFonts w:ascii="Calibri Light" w:hAnsi="Calibri Light" w:eastAsia="Times New Roman" w:cs="Times New Roman"/>
      <w:b/>
      <w:bCs/>
      <w:kern w:val="32"/>
      <w:sz w:val="32"/>
      <w:szCs w:val="32"/>
    </w:rPr>
  </w:style>
  <w:style w:type="character" w:customStyle="1" w:styleId="17">
    <w:name w:val="Heading 2 Char"/>
    <w:basedOn w:val="8"/>
    <w:link w:val="3"/>
    <w:uiPriority w:val="9"/>
    <w:rPr>
      <w:rFonts w:ascii="Times New Roman" w:hAnsi="Times New Roman" w:eastAsia="Times New Roman" w:cs="Times New Roman"/>
      <w:b/>
      <w:bCs/>
      <w:sz w:val="36"/>
      <w:szCs w:val="36"/>
    </w:rPr>
  </w:style>
  <w:style w:type="character" w:customStyle="1" w:styleId="18">
    <w:name w:val="Header Char"/>
    <w:basedOn w:val="8"/>
    <w:link w:val="6"/>
    <w:uiPriority w:val="99"/>
    <w:rPr/>
  </w:style>
  <w:style w:type="character" w:customStyle="1" w:styleId="19">
    <w:name w:val="Footer Char"/>
    <w:basedOn w:val="8"/>
    <w:link w:val="5"/>
    <w:uiPriority w:val="99"/>
    <w:rPr/>
  </w:style>
  <w:style w:type="character" w:customStyle="1" w:styleId="20">
    <w:name w:val="List Paragraph Char"/>
    <w:link w:val="12"/>
    <w:uiPriority w:val="34"/>
  </w:style>
  <w:style w:type="character" w:customStyle="1" w:styleId="21">
    <w:name w:val="Balloon Text Char"/>
    <w:basedOn w:val="8"/>
    <w:link w:val="4"/>
    <w:semiHidden/>
    <w:uiPriority w:val="99"/>
    <w:rPr>
      <w:rFonts w:ascii="Tahoma" w:hAnsi="Tahoma" w:cs="Tahoma"/>
      <w:sz w:val="16"/>
      <w:szCs w:val="16"/>
    </w:rPr>
  </w:style>
  <w:style w:type="character" w:customStyle="1" w:styleId="22">
    <w:name w:val="apple-converted-space"/>
    <w:basedOn w:val="8"/>
    <w:uiPriority w:val="0"/>
    <w:rPr/>
  </w:style>
  <w:style w:type="character" w:customStyle="1" w:styleId="23">
    <w:name w:val="normal__char"/>
    <w:basedOn w:val="8"/>
    <w:uiPriority w:val="0"/>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customXml" Target="../customXml/item1.xml"/><Relationship Id="rId15"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96</Pages>
  <Words>41382</Words>
  <Characters>235878</Characters>
  <Lines>1965</Lines>
  <Paragraphs>553</Paragraphs>
  <TotalTime>0</TotalTime>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2015-09-08T08:44:00Z</dcterms:created>
  <dc:creator>Windows7</dc:creator>
  <cp:lastModifiedBy>WIN8.1</cp:lastModifiedBy>
  <cp:lastPrinted>2015-09-11T06:06:00Z</cp:lastPrinted>
  <dcterms:modified xsi:type="dcterms:W3CDTF">2016-03-18T11:29:11Z</dcterms:modified>
  <dc:title>ANALISIS PENGARUH KUALITAS PELAYANAN, NILAI NASABAH, DAN KEPERCAYAAN TERHADAP WORD OF MOUTH DENGAN KEPUASAN NASABAH SEBAGAI VARIABEL INTERVENING PADA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